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4ECC10">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一</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生物和细胞</w:t>
      </w:r>
      <w:bookmarkStart w:id="0" w:name="_GoBack"/>
      <w:bookmarkEnd w:id="0"/>
    </w:p>
    <w:p w14:paraId="29DF6E9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二</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认识</w:t>
      </w:r>
      <w:r>
        <w:rPr>
          <w:rFonts w:hint="eastAsia" w:cs="Times New Roman"/>
          <w:b/>
          <w:bCs/>
          <w:color w:val="000000" w:themeColor="text1"/>
          <w:kern w:val="2"/>
          <w:sz w:val="30"/>
          <w:szCs w:val="30"/>
          <w:highlight w:val="none"/>
          <w:lang w:eastAsia="zh-CN"/>
          <w14:textFill>
            <w14:solidFill>
              <w14:schemeClr w14:val="tx1"/>
            </w14:solidFill>
          </w14:textFill>
        </w:rPr>
        <w:t>细胞</w:t>
      </w:r>
    </w:p>
    <w:p w14:paraId="5D56CAD5">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一</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color w:val="000000" w:themeColor="text1"/>
          <w:kern w:val="2"/>
          <w:sz w:val="28"/>
          <w:szCs w:val="28"/>
          <w:highlight w:val="none"/>
          <w:lang w:val="en-US" w:eastAsia="zh-CN"/>
          <w14:textFill>
            <w14:solidFill>
              <w14:schemeClr w14:val="tx1"/>
            </w14:solidFill>
          </w14:textFill>
        </w:rPr>
        <w:t>学习使用显微镜</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7ADF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72267C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0A22FC7">
            <w:pPr>
              <w:pStyle w:val="3"/>
              <w:keepNext w:val="0"/>
              <w:keepLines/>
              <w:pageBreakBefore w:val="0"/>
              <w:widowControl w:val="0"/>
              <w:kinsoku/>
              <w:wordWrap/>
              <w:overflowPunct/>
              <w:topLinePunct w:val="0"/>
              <w:autoSpaceDE/>
              <w:autoSpaceDN/>
              <w:bidi w:val="0"/>
              <w:spacing w:line="288" w:lineRule="auto"/>
              <w:ind w:left="0" w:firstLine="211" w:firstLineChars="100"/>
              <w:jc w:val="both"/>
              <w:textAlignment w:val="auto"/>
              <w:rPr>
                <w:rFonts w:hint="eastAsia" w:ascii="宋体" w:hAnsi="宋体" w:eastAsia="宋体" w:cs="宋体"/>
                <w:b/>
                <w:bCs/>
                <w:i w:val="0"/>
                <w:iCs w:val="0"/>
                <w:sz w:val="21"/>
                <w:szCs w:val="21"/>
                <w:lang w:val="en-US"/>
              </w:rPr>
            </w:pPr>
            <w:r>
              <w:rPr>
                <w:rFonts w:hint="eastAsia" w:cs="Times New Roman"/>
                <w:b/>
                <w:bCs/>
                <w:color w:val="000000" w:themeColor="text1"/>
                <w:kern w:val="2"/>
                <w:sz w:val="21"/>
                <w:szCs w:val="21"/>
                <w:highlight w:val="none"/>
                <w:lang w:val="en-US" w:eastAsia="zh-CN"/>
                <w14:textFill>
                  <w14:solidFill>
                    <w14:schemeClr w14:val="tx1"/>
                  </w14:solidFill>
                </w14:textFill>
              </w:rPr>
              <w:t>学习使用显微镜</w:t>
            </w:r>
          </w:p>
        </w:tc>
        <w:tc>
          <w:tcPr>
            <w:tcW w:w="2444" w:type="dxa"/>
            <w:tcBorders>
              <w:top w:val="single" w:color="auto" w:sz="4" w:space="0"/>
              <w:left w:val="nil"/>
              <w:bottom w:val="single" w:color="auto" w:sz="4" w:space="0"/>
              <w:right w:val="single" w:color="auto" w:sz="4" w:space="0"/>
            </w:tcBorders>
            <w:noWrap w:val="0"/>
            <w:vAlign w:val="center"/>
          </w:tcPr>
          <w:p w14:paraId="2A1EA612">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C17E10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040F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A51F8B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E839861">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val="en-US" w:eastAsia="zh-CN"/>
              </w:rPr>
            </w:pPr>
          </w:p>
          <w:p w14:paraId="5F5514C7">
            <w:pPr>
              <w:pStyle w:val="9"/>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bCs/>
                <w:color w:val="000000"/>
                <w:kern w:val="2"/>
                <w:sz w:val="21"/>
                <w:szCs w:val="21"/>
                <w:lang w:val="en-US" w:eastAsia="zh-CN" w:bidi="ar-SA"/>
              </w:rPr>
            </w:pPr>
            <w:r>
              <w:rPr>
                <w:rFonts w:hint="eastAsia" w:ascii="宋体" w:hAnsi="宋体" w:eastAsia="宋体" w:cs="宋体"/>
                <w:bCs/>
                <w:color w:val="000000"/>
                <w:kern w:val="2"/>
                <w:sz w:val="21"/>
                <w:szCs w:val="21"/>
                <w:lang w:val="en-US" w:eastAsia="zh-CN" w:bidi="ar-SA"/>
              </w:rPr>
              <w:t>有的学生在小学阶段就有接触过显微镜，对显微镜的学习具有浓厚的兴趣。学生较活跃，能够参与到显微镜的结构与功能的讲解当中来。学生很期待实验课，在实验室要加强学生纪律的管理。虽然已经学过显微镜的使用，但相当部分学生还不能熟练运用。</w:t>
            </w:r>
          </w:p>
          <w:p w14:paraId="6619FCD6">
            <w:pPr>
              <w:pStyle w:val="9"/>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i w:val="0"/>
                <w:iCs w:val="0"/>
                <w:sz w:val="24"/>
                <w:szCs w:val="24"/>
                <w:lang w:eastAsia="zh-CN"/>
              </w:rPr>
            </w:pPr>
          </w:p>
        </w:tc>
      </w:tr>
      <w:tr w14:paraId="11F6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03CFD02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7A9F4F4C">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p w14:paraId="71ADB5E2">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生命观念：认同生物学的发展与科学技术的发展密切相关。</w:t>
            </w:r>
          </w:p>
          <w:p w14:paraId="116FDCF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科学思维：</w:t>
            </w:r>
            <w:r>
              <w:rPr>
                <w:rFonts w:hint="eastAsia" w:ascii="宋体" w:hAnsi="宋体" w:eastAsia="宋体" w:cs="宋体"/>
                <w:i w:val="0"/>
                <w:iCs w:val="0"/>
                <w:sz w:val="21"/>
                <w:szCs w:val="21"/>
                <w:lang w:eastAsia="zh-CN"/>
              </w:rPr>
              <w:t>比较与归纳—使用显微镜观察</w:t>
            </w:r>
            <w:r>
              <w:rPr>
                <w:rFonts w:hint="eastAsia" w:ascii="宋体" w:hAnsi="宋体" w:eastAsia="宋体" w:cs="宋体"/>
                <w:bCs/>
                <w:color w:val="000000"/>
                <w:sz w:val="21"/>
                <w:szCs w:val="21"/>
                <w:lang w:val="en-US" w:eastAsia="zh-CN"/>
              </w:rPr>
              <w:t>玻片标本</w:t>
            </w:r>
            <w:r>
              <w:rPr>
                <w:rFonts w:hint="eastAsia" w:ascii="宋体" w:hAnsi="宋体" w:eastAsia="宋体" w:cs="宋体"/>
                <w:i w:val="0"/>
                <w:iCs w:val="0"/>
                <w:sz w:val="21"/>
                <w:szCs w:val="21"/>
                <w:lang w:eastAsia="zh-CN"/>
              </w:rPr>
              <w:t>;能归纳出</w:t>
            </w:r>
            <w:r>
              <w:rPr>
                <w:rFonts w:hint="eastAsia" w:hAnsi="宋体" w:cs="宋体"/>
                <w:i w:val="0"/>
                <w:iCs w:val="0"/>
                <w:sz w:val="21"/>
                <w:szCs w:val="21"/>
                <w:lang w:eastAsia="zh-CN"/>
              </w:rPr>
              <w:t>单目和双目显微镜</w:t>
            </w:r>
            <w:r>
              <w:rPr>
                <w:rFonts w:hint="eastAsia" w:ascii="宋体" w:hAnsi="宋体" w:eastAsia="宋体" w:cs="宋体"/>
                <w:i w:val="0"/>
                <w:iCs w:val="0"/>
                <w:sz w:val="21"/>
                <w:szCs w:val="21"/>
                <w:lang w:eastAsia="zh-CN"/>
              </w:rPr>
              <w:t>的异同点。</w:t>
            </w:r>
          </w:p>
          <w:p w14:paraId="6F321EE8">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探究实践：</w:t>
            </w:r>
            <w:r>
              <w:rPr>
                <w:rFonts w:hint="eastAsia" w:ascii="宋体" w:hAnsi="宋体" w:eastAsia="宋体" w:cs="宋体"/>
                <w:i w:val="0"/>
                <w:iCs w:val="0"/>
                <w:sz w:val="21"/>
                <w:szCs w:val="21"/>
                <w:lang w:eastAsia="zh-CN"/>
              </w:rPr>
              <w:t>学习使用显微镜和制作临时装片,提高学生观察、动手和实际操作能力。</w:t>
            </w:r>
          </w:p>
          <w:p w14:paraId="002B3B65">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态度责任：养成爱护显微镜的习惯，养成科学实验的良好习惯。</w:t>
            </w:r>
          </w:p>
          <w:p w14:paraId="36D9A1E3">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tc>
      </w:tr>
      <w:tr w14:paraId="2A42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ABD0403">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2C15BCFE">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ascii="宋体" w:hAnsi="宋体" w:cs="宋体"/>
                <w:i w:val="0"/>
                <w:iCs w:val="0"/>
                <w:sz w:val="21"/>
                <w:szCs w:val="21"/>
                <w:lang w:val="en-US" w:eastAsia="zh-CN"/>
              </w:rPr>
            </w:pPr>
          </w:p>
          <w:p w14:paraId="6D431EBD">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ascii="宋体" w:hAnsi="宋体" w:cs="宋体"/>
                <w:i w:val="0"/>
                <w:iCs w:val="0"/>
                <w:sz w:val="21"/>
                <w:szCs w:val="21"/>
                <w:lang w:val="en-US" w:eastAsia="zh-CN"/>
              </w:rPr>
            </w:pPr>
            <w:r>
              <w:rPr>
                <w:rFonts w:hint="eastAsia" w:ascii="宋体" w:hAnsi="宋体" w:cs="宋体"/>
                <w:i w:val="0"/>
                <w:iCs w:val="0"/>
                <w:sz w:val="21"/>
                <w:szCs w:val="21"/>
                <w:lang w:val="en-US" w:eastAsia="zh-CN"/>
              </w:rPr>
              <w:t>1.</w:t>
            </w:r>
            <w:r>
              <w:rPr>
                <w:rFonts w:hint="eastAsia" w:ascii="宋体" w:hAnsi="宋体" w:eastAsia="宋体" w:cs="宋体"/>
                <w:i w:val="0"/>
                <w:iCs w:val="0"/>
                <w:sz w:val="21"/>
                <w:szCs w:val="21"/>
                <w:lang w:val="en-US" w:eastAsia="zh-CN"/>
              </w:rPr>
              <w:t>了解显微镜的构造，说出显微镜各部分的名称和功能</w:t>
            </w:r>
            <w:r>
              <w:rPr>
                <w:rFonts w:hint="eastAsia" w:ascii="宋体" w:hAnsi="宋体" w:cs="宋体"/>
                <w:i w:val="0"/>
                <w:iCs w:val="0"/>
                <w:sz w:val="21"/>
                <w:szCs w:val="21"/>
                <w:lang w:val="en-US" w:eastAsia="zh-CN"/>
              </w:rPr>
              <w:t>。</w:t>
            </w:r>
          </w:p>
          <w:p w14:paraId="5BD7D993">
            <w:pPr>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2.练习使用显微镜，尝试使用低倍物镜观察玻片标本。</w:t>
            </w:r>
          </w:p>
          <w:p w14:paraId="6D6CACC8">
            <w:pPr>
              <w:pageBreakBefore w:val="0"/>
              <w:kinsoku/>
              <w:wordWrap/>
              <w:overflowPunct/>
              <w:topLinePunct w:val="0"/>
              <w:autoSpaceDE/>
              <w:autoSpaceDN/>
              <w:bidi w:val="0"/>
              <w:spacing w:line="288" w:lineRule="auto"/>
              <w:ind w:left="0" w:firstLine="0" w:firstLineChars="0"/>
              <w:textAlignment w:val="auto"/>
              <w:rPr>
                <w:rFonts w:hint="default" w:ascii="宋体" w:hAnsi="宋体" w:cs="宋体"/>
                <w:i w:val="0"/>
                <w:iCs w:val="0"/>
                <w:sz w:val="21"/>
                <w:szCs w:val="21"/>
                <w:lang w:val="en-US" w:eastAsia="zh-CN"/>
              </w:rPr>
            </w:pPr>
            <w:r>
              <w:rPr>
                <w:rFonts w:hint="eastAsia" w:ascii="宋体" w:hAnsi="宋体" w:eastAsia="宋体" w:cs="宋体"/>
                <w:bCs/>
                <w:color w:val="000000"/>
                <w:sz w:val="21"/>
                <w:szCs w:val="21"/>
                <w:lang w:val="en-US" w:eastAsia="zh-CN"/>
              </w:rPr>
              <w:t>3.对比单目显微镜、双目显微镜的使用异同。</w:t>
            </w:r>
          </w:p>
          <w:p w14:paraId="786BF050">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r>
              <w:rPr>
                <w:rFonts w:hint="eastAsia" w:ascii="宋体" w:hAnsi="宋体" w:cs="宋体"/>
                <w:i w:val="0"/>
                <w:iCs w:val="0"/>
                <w:sz w:val="21"/>
                <w:szCs w:val="21"/>
                <w:lang w:val="en-US" w:eastAsia="zh-CN"/>
              </w:rPr>
              <w:t>4.</w:t>
            </w:r>
            <w:r>
              <w:rPr>
                <w:rFonts w:hint="eastAsia" w:ascii="宋体" w:hAnsi="宋体" w:eastAsia="宋体" w:cs="宋体"/>
                <w:i w:val="0"/>
                <w:iCs w:val="0"/>
                <w:sz w:val="21"/>
                <w:szCs w:val="21"/>
                <w:lang w:val="en-US" w:eastAsia="zh-CN"/>
              </w:rPr>
              <w:t>认同显微镜的规范操作方法，养成爱护显微镜的习惯以及养成科学实验的良好习惯</w:t>
            </w:r>
            <w:r>
              <w:rPr>
                <w:rFonts w:hint="eastAsia" w:ascii="宋体" w:hAnsi="宋体" w:cs="宋体"/>
                <w:i w:val="0"/>
                <w:iCs w:val="0"/>
                <w:sz w:val="21"/>
                <w:szCs w:val="21"/>
                <w:lang w:val="en-US" w:eastAsia="zh-CN"/>
              </w:rPr>
              <w:t>。</w:t>
            </w:r>
          </w:p>
          <w:p w14:paraId="1B04B67B">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p>
        </w:tc>
      </w:tr>
      <w:tr w14:paraId="5CE06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0A866B9">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4D45F47C">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02F25099">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1.</w:t>
            </w:r>
            <w:r>
              <w:rPr>
                <w:rFonts w:hint="eastAsia" w:ascii="宋体" w:hAnsi="宋体" w:eastAsia="宋体" w:cs="宋体"/>
                <w:i w:val="0"/>
                <w:iCs w:val="0"/>
                <w:sz w:val="21"/>
                <w:szCs w:val="21"/>
                <w:lang w:val="en-US" w:eastAsia="zh-CN"/>
              </w:rPr>
              <w:t>能独立、规范地使用显微镜，能观察到清晰的物</w:t>
            </w:r>
            <w:r>
              <w:rPr>
                <w:rFonts w:hint="eastAsia" w:ascii="宋体" w:hAnsi="宋体" w:cs="宋体"/>
                <w:i w:val="0"/>
                <w:iCs w:val="0"/>
                <w:sz w:val="21"/>
                <w:szCs w:val="21"/>
                <w:lang w:val="en-US" w:eastAsia="zh-CN"/>
              </w:rPr>
              <w:t>像。</w:t>
            </w:r>
          </w:p>
          <w:p w14:paraId="270343CA">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2.</w:t>
            </w:r>
            <w:r>
              <w:rPr>
                <w:rFonts w:hint="eastAsia" w:ascii="宋体" w:hAnsi="宋体" w:eastAsia="宋体" w:cs="宋体"/>
                <w:i w:val="0"/>
                <w:iCs w:val="0"/>
                <w:sz w:val="21"/>
                <w:szCs w:val="21"/>
                <w:lang w:val="en-US" w:eastAsia="zh-CN"/>
              </w:rPr>
              <w:t>在认识、使用显微镜的过程中发现问题，并尝试解决问题</w:t>
            </w:r>
            <w:r>
              <w:rPr>
                <w:rFonts w:hint="eastAsia" w:ascii="宋体" w:hAnsi="宋体" w:cs="宋体"/>
                <w:i w:val="0"/>
                <w:iCs w:val="0"/>
                <w:sz w:val="21"/>
                <w:szCs w:val="21"/>
                <w:lang w:val="en-US" w:eastAsia="zh-CN"/>
              </w:rPr>
              <w:t>。</w:t>
            </w:r>
          </w:p>
          <w:p w14:paraId="148280C3">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p>
        </w:tc>
      </w:tr>
    </w:tbl>
    <w:p w14:paraId="37BD64FF">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3A39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4401C04C">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21F00707">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6236837D">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2778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1082" w:type="dxa"/>
          </w:tcPr>
          <w:p w14:paraId="3EC0A2E2">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0FBD7752">
            <w:pPr>
              <w:pStyle w:val="2"/>
              <w:rPr>
                <w:rFonts w:hint="eastAsia"/>
                <w:lang w:val="en-US" w:eastAsia="zh-CN"/>
              </w:rPr>
            </w:pPr>
          </w:p>
          <w:p w14:paraId="451CA9CC">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r>
              <w:rPr>
                <w:rFonts w:hint="eastAsia"/>
                <w:lang w:val="en-US" w:eastAsia="zh-CN"/>
              </w:rPr>
              <w:t>课程</w:t>
            </w:r>
          </w:p>
          <w:p w14:paraId="00E8336F">
            <w:pPr>
              <w:keepNext w:val="0"/>
              <w:pageBreakBefore w:val="0"/>
              <w:widowControl w:val="0"/>
              <w:kinsoku/>
              <w:wordWrap/>
              <w:overflowPunct/>
              <w:topLinePunct w:val="0"/>
              <w:autoSpaceDE/>
              <w:autoSpaceDN/>
              <w:bidi w:val="0"/>
              <w:spacing w:line="288" w:lineRule="auto"/>
              <w:textAlignment w:val="auto"/>
              <w:rPr>
                <w:rFonts w:hint="eastAsia"/>
              </w:rPr>
            </w:pPr>
            <w:r>
              <w:rPr>
                <w:rFonts w:hint="eastAsia"/>
              </w:rPr>
              <w:t>导入</w:t>
            </w:r>
          </w:p>
          <w:p w14:paraId="1ACD5C93">
            <w:pPr>
              <w:pStyle w:val="2"/>
              <w:rPr>
                <w:rFonts w:hint="eastAsia"/>
              </w:rPr>
            </w:pPr>
          </w:p>
        </w:tc>
        <w:tc>
          <w:tcPr>
            <w:tcW w:w="5152" w:type="dxa"/>
          </w:tcPr>
          <w:p w14:paraId="7F3CE04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p>
          <w:p w14:paraId="58425578">
            <w:pPr>
              <w:pStyle w:val="11"/>
              <w:pageBreakBefore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导入</w:t>
            </w:r>
            <w:r>
              <w:rPr>
                <w:rFonts w:hint="eastAsia" w:ascii="宋体" w:hAnsi="宋体" w:eastAsia="宋体" w:cs="宋体"/>
                <w:color w:val="000000" w:themeColor="text1"/>
                <w:sz w:val="21"/>
                <w:szCs w:val="21"/>
                <w14:textFill>
                  <w14:solidFill>
                    <w14:schemeClr w14:val="tx1"/>
                  </w14:solidFill>
                </w14:textFill>
              </w:rPr>
              <w:t>：</w:t>
            </w:r>
          </w:p>
          <w:p w14:paraId="741B6FB2">
            <w:pPr>
              <w:pStyle w:val="11"/>
              <w:pageBreakBefore w:val="0"/>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播放多媒体,图片展示各种各样的动植物细胞类型。</w:t>
            </w:r>
          </w:p>
          <w:p w14:paraId="498952E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ascii="宋体" w:hAnsi="宋体" w:eastAsia="宋体" w:cs="宋体"/>
                <w:color w:val="000000" w:themeColor="text1"/>
                <w:sz w:val="21"/>
                <w:szCs w:val="21"/>
                <w14:textFill>
                  <w14:solidFill>
                    <w14:schemeClr w14:val="tx1"/>
                  </w14:solidFill>
                </w14:textFill>
              </w:rPr>
              <w:t>我们要看到上面奇妙的世界直接用眼睛可以吗?</w:t>
            </w:r>
          </w:p>
        </w:tc>
        <w:tc>
          <w:tcPr>
            <w:tcW w:w="3194" w:type="dxa"/>
          </w:tcPr>
          <w:p w14:paraId="037E7912">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rPr>
            </w:pPr>
          </w:p>
          <w:p w14:paraId="5BA5B24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1"/>
                <w:szCs w:val="21"/>
              </w:rPr>
            </w:pPr>
            <w:r>
              <w:rPr>
                <w:rFonts w:hint="eastAsia"/>
              </w:rPr>
              <w:t>【学生观看图片】了解本课所学的内容-显微镜的结构和操作方法。思考得出,要了</w:t>
            </w:r>
            <w:r>
              <w:rPr>
                <w:rFonts w:hint="eastAsia"/>
                <w:b w:val="0"/>
                <w:bCs w:val="0"/>
              </w:rPr>
              <w:t>解细胞</w:t>
            </w:r>
            <w:r>
              <w:rPr>
                <w:rFonts w:hint="eastAsia"/>
              </w:rPr>
              <w:t>,必须借助</w:t>
            </w:r>
            <w:r>
              <w:rPr>
                <w:rFonts w:hint="eastAsia"/>
                <w:lang w:val="en-US" w:eastAsia="zh-CN"/>
              </w:rPr>
              <w:t>显微</w:t>
            </w:r>
            <w:r>
              <w:rPr>
                <w:rFonts w:hint="eastAsia"/>
              </w:rPr>
              <w:t>镜。</w:t>
            </w:r>
          </w:p>
        </w:tc>
      </w:tr>
      <w:tr w14:paraId="29CB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9" w:hRule="atLeast"/>
        </w:trPr>
        <w:tc>
          <w:tcPr>
            <w:tcW w:w="1082" w:type="dxa"/>
          </w:tcPr>
          <w:p w14:paraId="0E5946B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19F12A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1086A5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EDBB96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45DFDC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7C9F11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14915C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B3F69D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950BDE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1D9780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7AB8CE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BAEA1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7E5815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75E73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C17BB4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D04968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118258">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06996D2A">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31E54D2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lang w:eastAsia="zh-CN"/>
              </w:rPr>
            </w:pPr>
          </w:p>
          <w:p w14:paraId="25E59260">
            <w:pPr>
              <w:pStyle w:val="2"/>
              <w:ind w:left="0" w:leftChars="0" w:firstLine="210" w:firstLineChars="100"/>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教师准备两个放大镜，将两个放大镜相隔一定距离，用它们来观察物体。请一位同学上来演示.</w:t>
            </w:r>
          </w:p>
          <w:p w14:paraId="31D9D59F">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教师总结：</w:t>
            </w:r>
          </w:p>
          <w:p w14:paraId="26C9D2F5">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凸透镜组合可增加放大倍数，这是制作显微镜的一个基本原理。</w:t>
            </w:r>
          </w:p>
          <w:p w14:paraId="7B536C86">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p>
          <w:p w14:paraId="3AC4F1E8">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教师提出问题：从显微镜的外形推测，这两个放大镜分别对应显微镜的什么结构？</w:t>
            </w:r>
          </w:p>
          <w:p w14:paraId="5321EC5F">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p w14:paraId="0C858D88">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想要了解细胞的结构，我们能不能直接用肉眼观察？</w:t>
            </w:r>
          </w:p>
          <w:p w14:paraId="2DB6D961">
            <w:pPr>
              <w:pStyle w:val="11"/>
              <w:pageBreakBefore w:val="0"/>
              <w:kinsoku/>
              <w:wordWrap/>
              <w:overflowPunct/>
              <w:topLinePunct w:val="0"/>
              <w:autoSpaceDE/>
              <w:autoSpaceDN/>
              <w:bidi w:val="0"/>
              <w:spacing w:line="288" w:lineRule="auto"/>
              <w:ind w:left="0" w:firstLine="0" w:firstLineChars="0"/>
              <w:textAlignment w:val="auto"/>
              <w:rPr>
                <w:rFonts w:hint="eastAsia"/>
              </w:rPr>
            </w:pPr>
          </w:p>
          <w:p w14:paraId="15B98EEC">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【自主预习】 请同学们把书翻到17页，自行预习17-20页的内容，了解显微镜的结构和使用过程。</w:t>
            </w:r>
          </w:p>
          <w:p w14:paraId="0C69ADA3">
            <w:pPr>
              <w:pStyle w:val="2"/>
              <w:ind w:left="0" w:leftChars="0" w:firstLine="0" w:firstLineChars="0"/>
              <w:rPr>
                <w:rFonts w:hint="eastAsia"/>
                <w:lang w:eastAsia="zh-CN"/>
              </w:rPr>
            </w:pPr>
          </w:p>
          <w:p w14:paraId="141011B1">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阅读教材P17的内容，完成以下思考:</w:t>
            </w:r>
          </w:p>
          <w:p w14:paraId="6D0F2692">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1.显微镜都有哪些部件构成?这些部件各有什么作用?</w:t>
            </w:r>
          </w:p>
          <w:p w14:paraId="3D8AD543">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2.目镜、物镜上面的数字代表什么?</w:t>
            </w:r>
          </w:p>
          <w:p w14:paraId="4CFE4C38">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3.显微镜的放大倍数是怎么计算的?</w:t>
            </w:r>
          </w:p>
          <w:p w14:paraId="66531415">
            <w:pPr>
              <w:pStyle w:val="11"/>
              <w:pageBreakBefore w:val="0"/>
              <w:kinsoku/>
              <w:wordWrap/>
              <w:overflowPunct/>
              <w:topLinePunct w:val="0"/>
              <w:autoSpaceDE/>
              <w:autoSpaceDN/>
              <w:bidi w:val="0"/>
              <w:spacing w:line="288" w:lineRule="auto"/>
              <w:ind w:left="0" w:firstLine="0" w:firstLineChars="0"/>
              <w:textAlignment w:val="auto"/>
              <w:rPr>
                <w:rFonts w:hint="eastAsia"/>
                <w:lang w:val="en-US" w:eastAsia="zh-CN"/>
              </w:rPr>
            </w:pPr>
          </w:p>
          <w:p w14:paraId="13C99F2E">
            <w:pPr>
              <w:pStyle w:val="11"/>
              <w:pageBreakBefore w:val="0"/>
              <w:kinsoku/>
              <w:wordWrap/>
              <w:overflowPunct/>
              <w:topLinePunct w:val="0"/>
              <w:autoSpaceDE/>
              <w:autoSpaceDN/>
              <w:bidi w:val="0"/>
              <w:spacing w:line="288" w:lineRule="auto"/>
              <w:ind w:left="0" w:firstLine="0" w:firstLineChars="0"/>
              <w:textAlignment w:val="auto"/>
              <w:rPr>
                <w:rFonts w:hint="eastAsia"/>
                <w:lang w:eastAsia="zh-CN"/>
              </w:rPr>
            </w:pPr>
            <w:r>
              <w:rPr>
                <w:rFonts w:hint="eastAsia" w:ascii="宋体" w:hAnsi="宋体" w:eastAsia="宋体" w:cs="宋体"/>
                <w:b/>
                <w:bCs/>
                <w:color w:val="000000" w:themeColor="text1"/>
                <w:kern w:val="2"/>
                <w:sz w:val="21"/>
                <w:szCs w:val="21"/>
                <w:lang w:val="en-US" w:eastAsia="zh-CN" w:bidi="ar-SA"/>
                <w14:textFill>
                  <w14:solidFill>
                    <w14:schemeClr w14:val="tx1"/>
                  </w14:solidFill>
                </w14:textFill>
              </w:rPr>
              <w:t>1.单目显微镜的结构和功能</w:t>
            </w:r>
          </w:p>
          <w:p w14:paraId="6A5F5E29">
            <w:pPr>
              <w:pStyle w:val="2"/>
              <w:ind w:left="0" w:leftChars="0" w:firstLine="210" w:firstLineChars="10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教师用多媒体展示单目显微镜</w:t>
            </w:r>
          </w:p>
          <w:p w14:paraId="18234436">
            <w:pPr>
              <w:pStyle w:val="2"/>
              <w:rPr>
                <w:rFonts w:hint="eastAsia"/>
                <w:lang w:eastAsia="zh-CN"/>
              </w:rPr>
            </w:pPr>
            <w:r>
              <w:drawing>
                <wp:inline distT="0" distB="0" distL="114300" distR="114300">
                  <wp:extent cx="3041015" cy="1365250"/>
                  <wp:effectExtent l="0" t="0" r="6985"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041015" cy="1365250"/>
                          </a:xfrm>
                          <a:prstGeom prst="rect">
                            <a:avLst/>
                          </a:prstGeom>
                          <a:noFill/>
                          <a:ln>
                            <a:noFill/>
                          </a:ln>
                        </pic:spPr>
                      </pic:pic>
                    </a:graphicData>
                  </a:graphic>
                </wp:inline>
              </w:drawing>
            </w:r>
          </w:p>
          <w:p w14:paraId="1C974304">
            <w:pPr>
              <w:pStyle w:val="2"/>
              <w:rPr>
                <w:rFonts w:hint="eastAsia"/>
                <w:lang w:eastAsia="zh-CN"/>
              </w:rPr>
            </w:pPr>
          </w:p>
          <w:p w14:paraId="3A690AB9">
            <w:pPr>
              <w:pStyle w:val="2"/>
              <w:rPr>
                <w:rFonts w:hint="eastAsia" w:ascii="宋体" w:hAnsi="宋体" w:eastAsia="宋体" w:cs="宋体"/>
                <w:b/>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SA"/>
                <w14:textFill>
                  <w14:solidFill>
                    <w14:schemeClr w14:val="tx1"/>
                  </w14:solidFill>
                </w14:textFill>
              </w:rPr>
              <w:t>目镜</w:t>
            </w:r>
          </w:p>
          <w:p w14:paraId="4AF168EC">
            <w:pPr>
              <w:pStyle w:val="2"/>
              <w:rPr>
                <w:rFonts w:hint="eastAsia"/>
                <w:lang w:eastAsia="zh-CN"/>
              </w:rPr>
            </w:pPr>
            <w:r>
              <w:drawing>
                <wp:inline distT="0" distB="0" distL="114300" distR="114300">
                  <wp:extent cx="1360170" cy="746760"/>
                  <wp:effectExtent l="0" t="0" r="11430" b="25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1360170" cy="746760"/>
                          </a:xfrm>
                          <a:prstGeom prst="rect">
                            <a:avLst/>
                          </a:prstGeom>
                          <a:noFill/>
                          <a:ln>
                            <a:noFill/>
                          </a:ln>
                        </pic:spPr>
                      </pic:pic>
                    </a:graphicData>
                  </a:graphic>
                </wp:inline>
              </w:drawing>
            </w:r>
          </w:p>
          <w:p w14:paraId="625AE938">
            <w:pPr>
              <w:pStyle w:val="2"/>
              <w:rPr>
                <w:rFonts w:hint="eastAsia" w:ascii="宋体" w:hAnsi="宋体" w:eastAsia="宋体" w:cs="宋体"/>
                <w:b/>
                <w:bCs/>
                <w:color w:val="000000" w:themeColor="text1"/>
                <w:kern w:val="2"/>
                <w:sz w:val="21"/>
                <w:szCs w:val="21"/>
                <w:lang w:val="en-US" w:eastAsia="zh-CN" w:bidi="ar-SA"/>
                <w14:textFill>
                  <w14:solidFill>
                    <w14:schemeClr w14:val="tx1"/>
                  </w14:solidFill>
                </w14:textFill>
              </w:rPr>
            </w:pPr>
          </w:p>
          <w:p w14:paraId="77A4073F">
            <w:pPr>
              <w:pStyle w:val="2"/>
              <w:rPr>
                <w:rFonts w:hint="eastAsia" w:ascii="宋体" w:hAnsi="宋体" w:eastAsia="宋体" w:cs="宋体"/>
                <w:b/>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SA"/>
                <w14:textFill>
                  <w14:solidFill>
                    <w14:schemeClr w14:val="tx1"/>
                  </w14:solidFill>
                </w14:textFill>
              </w:rPr>
              <w:t>物镜</w:t>
            </w:r>
          </w:p>
          <w:p w14:paraId="3EA670F1">
            <w:pPr>
              <w:pStyle w:val="2"/>
              <w:rPr>
                <w:rFonts w:hint="eastAsia"/>
                <w:lang w:eastAsia="zh-CN"/>
              </w:rPr>
            </w:pPr>
            <w:r>
              <w:drawing>
                <wp:inline distT="0" distB="0" distL="114300" distR="114300">
                  <wp:extent cx="1360170" cy="775335"/>
                  <wp:effectExtent l="0" t="0" r="11430" b="1206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1360170" cy="775335"/>
                          </a:xfrm>
                          <a:prstGeom prst="rect">
                            <a:avLst/>
                          </a:prstGeom>
                          <a:noFill/>
                          <a:ln>
                            <a:noFill/>
                          </a:ln>
                        </pic:spPr>
                      </pic:pic>
                    </a:graphicData>
                  </a:graphic>
                </wp:inline>
              </w:drawing>
            </w:r>
          </w:p>
          <w:p w14:paraId="1565996D">
            <w:pPr>
              <w:pStyle w:val="2"/>
              <w:rPr>
                <w:rFonts w:hint="eastAsia"/>
                <w:lang w:eastAsia="zh-CN"/>
              </w:rPr>
            </w:pPr>
          </w:p>
          <w:p w14:paraId="7F57B7F3">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教师总结：</w:t>
            </w:r>
          </w:p>
          <w:p w14:paraId="0ACD8CCF">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目镜、物镜所标字样表示它们的放大倍数。</w:t>
            </w:r>
          </w:p>
          <w:p w14:paraId="5AD62967">
            <w:pPr>
              <w:pStyle w:val="2"/>
              <w:ind w:left="0" w:leftChars="0" w:firstLine="0" w:firstLineChars="0"/>
              <w:rPr>
                <w:rFonts w:hint="eastAsia"/>
                <w:lang w:val="en-US" w:eastAsia="zh-CN"/>
              </w:rPr>
            </w:pPr>
          </w:p>
          <w:p w14:paraId="24CFE732">
            <w:pPr>
              <w:pStyle w:val="11"/>
              <w:pageBreakBefore w:val="0"/>
              <w:kinsoku/>
              <w:wordWrap/>
              <w:overflowPunct/>
              <w:topLinePunct w:val="0"/>
              <w:autoSpaceDE/>
              <w:autoSpaceDN/>
              <w:bidi w:val="0"/>
              <w:spacing w:line="288" w:lineRule="auto"/>
              <w:ind w:left="0" w:firstLine="0" w:firstLineChars="0"/>
              <w:textAlignment w:val="auto"/>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2.双目显微镜的结构和功能</w:t>
            </w:r>
          </w:p>
          <w:p w14:paraId="1A9CD93E">
            <w:pPr>
              <w:pStyle w:val="11"/>
              <w:pageBreakBefore w:val="0"/>
              <w:kinsoku/>
              <w:wordWrap/>
              <w:overflowPunct/>
              <w:topLinePunct w:val="0"/>
              <w:autoSpaceDE/>
              <w:autoSpaceDN/>
              <w:bidi w:val="0"/>
              <w:spacing w:line="288" w:lineRule="auto"/>
              <w:ind w:left="0" w:firstLine="0" w:firstLineChars="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【讲解】（展示）这是一台双目显微镜，我们来认识一下它的结构：</w:t>
            </w:r>
          </w:p>
          <w:p w14:paraId="78551C7F">
            <w:pPr>
              <w:pStyle w:val="11"/>
              <w:pageBreakBefore w:val="0"/>
              <w:kinsoku/>
              <w:wordWrap/>
              <w:overflowPunct/>
              <w:topLinePunct w:val="0"/>
              <w:autoSpaceDE/>
              <w:autoSpaceDN/>
              <w:bidi w:val="0"/>
              <w:spacing w:line="288" w:lineRule="auto"/>
              <w:ind w:left="0" w:firstLine="0" w:firstLineChars="0"/>
              <w:textAlignment w:val="auto"/>
              <w:rPr>
                <w:rFonts w:hint="eastAsia"/>
              </w:rPr>
            </w:pPr>
            <w:r>
              <w:rPr>
                <w:rFonts w:hint="eastAsia"/>
              </w:rPr>
              <w:drawing>
                <wp:inline distT="0" distB="0" distL="114300" distR="114300">
                  <wp:extent cx="1699895" cy="1449705"/>
                  <wp:effectExtent l="0" t="0" r="190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1699895" cy="1449705"/>
                          </a:xfrm>
                          <a:prstGeom prst="rect">
                            <a:avLst/>
                          </a:prstGeom>
                          <a:noFill/>
                          <a:ln>
                            <a:noFill/>
                          </a:ln>
                        </pic:spPr>
                      </pic:pic>
                    </a:graphicData>
                  </a:graphic>
                </wp:inline>
              </w:drawing>
            </w:r>
          </w:p>
          <w:p w14:paraId="016496B1">
            <w:pPr>
              <w:pStyle w:val="11"/>
              <w:pageBreakBefore w:val="0"/>
              <w:kinsoku/>
              <w:wordWrap/>
              <w:overflowPunct/>
              <w:topLinePunct w:val="0"/>
              <w:autoSpaceDE/>
              <w:autoSpaceDN/>
              <w:bidi w:val="0"/>
              <w:spacing w:line="288" w:lineRule="auto"/>
              <w:ind w:left="0" w:firstLine="0" w:firstLineChars="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讲解①-⑨结构的名称及功能。</w:t>
            </w:r>
          </w:p>
          <w:p w14:paraId="457B500F">
            <w:pPr>
              <w:pStyle w:val="11"/>
              <w:pageBreakBefore w:val="0"/>
              <w:kinsoku/>
              <w:wordWrap/>
              <w:overflowPunct/>
              <w:topLinePunct w:val="0"/>
              <w:autoSpaceDE/>
              <w:autoSpaceDN/>
              <w:bidi w:val="0"/>
              <w:spacing w:line="288" w:lineRule="auto"/>
              <w:ind w:left="0" w:firstLine="0" w:firstLineChars="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展示显微镜的图片，请同学们进行巩固。</w:t>
            </w:r>
          </w:p>
          <w:p w14:paraId="5E487C9B">
            <w:pPr>
              <w:pStyle w:val="11"/>
              <w:pageBreakBefore w:val="0"/>
              <w:kinsoku/>
              <w:wordWrap/>
              <w:overflowPunct/>
              <w:topLinePunct w:val="0"/>
              <w:autoSpaceDE/>
              <w:autoSpaceDN/>
              <w:bidi w:val="0"/>
              <w:spacing w:line="288" w:lineRule="auto"/>
              <w:ind w:left="0" w:firstLine="0" w:firstLineChars="0"/>
              <w:textAlignment w:val="auto"/>
              <w:rPr>
                <w:rFonts w:hint="eastAsia" w:ascii="Times New Roman" w:hAnsi="Times New Roman" w:eastAsia="宋体" w:cs="Times New Roman"/>
                <w:kern w:val="2"/>
                <w:sz w:val="21"/>
                <w:szCs w:val="20"/>
                <w:lang w:val="en-US" w:eastAsia="zh-CN" w:bidi="ar-SA"/>
              </w:rPr>
            </w:pPr>
          </w:p>
          <w:p w14:paraId="119B8F45">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实验探究：练习使用单目显微镜</w:t>
            </w:r>
          </w:p>
          <w:p w14:paraId="517C75E6">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阅读教材P18~19的内容，完成以下思考：</w:t>
            </w:r>
          </w:p>
          <w:p w14:paraId="6947AEA0">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1、使用显微镜的一般步骤是怎样的?</w:t>
            </w:r>
          </w:p>
          <w:p w14:paraId="4ABB70F5">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2、使用显微镜时，每一步是如何操作的?</w:t>
            </w:r>
          </w:p>
          <w:p w14:paraId="29FA765F">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3、对光完成的标志是什么?</w:t>
            </w:r>
          </w:p>
          <w:p w14:paraId="20ADF256">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4、使用显微镜时，在下降镜筒时，为什</w:t>
            </w:r>
          </w:p>
          <w:p w14:paraId="38AFA715">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么眼睛要注视物镜?</w:t>
            </w:r>
          </w:p>
          <w:p w14:paraId="30CCFB11">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5、在显微镜下看到的像有何特点?</w:t>
            </w:r>
          </w:p>
          <w:p w14:paraId="701E9835">
            <w:pPr>
              <w:pStyle w:val="11"/>
              <w:pageBreakBefore w:val="0"/>
              <w:kinsoku/>
              <w:wordWrap/>
              <w:overflowPunct/>
              <w:topLinePunct w:val="0"/>
              <w:autoSpaceDE/>
              <w:autoSpaceDN/>
              <w:bidi w:val="0"/>
              <w:spacing w:line="288" w:lineRule="auto"/>
              <w:ind w:left="0" w:firstLine="0" w:firstLineChars="0"/>
              <w:textAlignment w:val="auto"/>
              <w:rPr>
                <w:rFonts w:hint="eastAsia" w:ascii="Times New Roman" w:hAnsi="Times New Roman" w:eastAsia="宋体" w:cs="Times New Roman"/>
                <w:b/>
                <w:bCs/>
                <w:kern w:val="2"/>
                <w:sz w:val="21"/>
                <w:szCs w:val="20"/>
                <w:lang w:val="en-US" w:eastAsia="zh-CN" w:bidi="ar-SA"/>
              </w:rPr>
            </w:pPr>
          </w:p>
          <w:p w14:paraId="3BB3DA88">
            <w:pPr>
              <w:pStyle w:val="11"/>
              <w:pageBreakBefore w:val="0"/>
              <w:kinsoku/>
              <w:wordWrap/>
              <w:overflowPunct/>
              <w:topLinePunct w:val="0"/>
              <w:autoSpaceDE/>
              <w:autoSpaceDN/>
              <w:bidi w:val="0"/>
              <w:spacing w:line="288" w:lineRule="auto"/>
              <w:ind w:left="0" w:firstLine="0" w:firstLineChars="0"/>
              <w:textAlignment w:val="auto"/>
              <w:rPr>
                <w:rFonts w:hint="default"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3.实验探究：练习使用显微镜</w:t>
            </w:r>
          </w:p>
          <w:p w14:paraId="101AD848">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学习了显微镜的结构和功能，我们来看一下它的使用过程：</w:t>
            </w:r>
          </w:p>
          <w:p w14:paraId="50C60B42">
            <w:pPr>
              <w:pStyle w:val="11"/>
              <w:pageBreakBefore w:val="0"/>
              <w:kinsoku/>
              <w:wordWrap/>
              <w:overflowPunct/>
              <w:topLinePunct w:val="0"/>
              <w:autoSpaceDE/>
              <w:autoSpaceDN/>
              <w:bidi w:val="0"/>
              <w:spacing w:line="288" w:lineRule="auto"/>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显微镜的使用方法步骤：</w:t>
            </w:r>
          </w:p>
          <w:p w14:paraId="3958A596">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①取镜和安放；②对光；③低倍镜观察；④高倍镜观察；⑤复原。</w:t>
            </w:r>
          </w:p>
          <w:p w14:paraId="2746CA6E">
            <w:pPr>
              <w:pStyle w:val="11"/>
              <w:pageBreakBefore w:val="0"/>
              <w:kinsoku/>
              <w:wordWrap/>
              <w:overflowPunct/>
              <w:topLinePunct w:val="0"/>
              <w:autoSpaceDE/>
              <w:autoSpaceDN/>
              <w:bidi w:val="0"/>
              <w:spacing w:line="288" w:lineRule="auto"/>
              <w:ind w:left="0" w:firstLine="422" w:firstLineChars="200"/>
              <w:textAlignment w:val="auto"/>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一、单目显微镜的操作提示</w:t>
            </w:r>
          </w:p>
          <w:p w14:paraId="393FE586">
            <w:pPr>
              <w:pStyle w:val="11"/>
              <w:pageBreakBefore w:val="0"/>
              <w:kinsoku/>
              <w:wordWrap/>
              <w:overflowPunct/>
              <w:topLinePunct w:val="0"/>
              <w:autoSpaceDE/>
              <w:autoSpaceDN/>
              <w:bidi w:val="0"/>
              <w:spacing w:line="288" w:lineRule="auto"/>
              <w:ind w:left="0" w:firstLine="422" w:firstLineChars="200"/>
              <w:textAlignment w:val="auto"/>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对光调光</w:t>
            </w:r>
          </w:p>
          <w:p w14:paraId="35C9255D">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1.转动转换器，使低倍物镜对准通光孔。</w:t>
            </w:r>
          </w:p>
          <w:p w14:paraId="097F2B6A">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2.调节遮光器，用一个较大的光圈对准通光孔。一只眼向目镜内看，转动反光镜，使反射光线经过光圈、通光孔、物镜、镜筒到达目镜，以通过目镜看到明亮的圆形视野为宜。</w:t>
            </w:r>
          </w:p>
          <w:p w14:paraId="1009435D">
            <w:pPr>
              <w:pStyle w:val="11"/>
              <w:pageBreakBefore w:val="0"/>
              <w:kinsoku/>
              <w:wordWrap/>
              <w:overflowPunct/>
              <w:topLinePunct w:val="0"/>
              <w:autoSpaceDE/>
              <w:autoSpaceDN/>
              <w:bidi w:val="0"/>
              <w:spacing w:line="288" w:lineRule="auto"/>
              <w:ind w:left="0" w:firstLine="422" w:firstLineChars="200"/>
              <w:textAlignment w:val="auto"/>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调焦观察</w:t>
            </w:r>
          </w:p>
          <w:p w14:paraId="16E30CAF">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3.把要观察的玻片标本正面朝上放在载物台上，用压片夹压住。移动玻片标本，将标本移至通光孔中心。</w:t>
            </w:r>
          </w:p>
          <w:p w14:paraId="263350A4">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4.转动粗准焦螺旋，使镜筒缓慢下降，直到物镜接近玻片标本为止。此时，眼睛一定要从侧面看着物镜，防止物镜镜头与玻片接触。</w:t>
            </w:r>
          </w:p>
          <w:p w14:paraId="128E17BA">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5.一只眼向目镜内看(另一只眼要睁开，便于画图)，同时转动粗准焦螺旋，使镜筒缓慢上升，直到看清物像为止。再略微转动细准焦螺旋，使物像更加清晰。</w:t>
            </w:r>
          </w:p>
          <w:p w14:paraId="0FC4D4AC">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6.如果需要用更高倍数的物镜观察，应将要观察的部位移至视野中央，再转动转换器转换物镜，用细准焦螺旋调焦后观察(转换物镜后，切忌用粗准焦螺旋调焦)。如果需要，可以调节视野亮度。</w:t>
            </w:r>
          </w:p>
          <w:p w14:paraId="19232134">
            <w:pPr>
              <w:pStyle w:val="11"/>
              <w:pageBreakBefore w:val="0"/>
              <w:kinsoku/>
              <w:wordWrap/>
              <w:overflowPunct/>
              <w:topLinePunct w:val="0"/>
              <w:autoSpaceDE/>
              <w:autoSpaceDN/>
              <w:bidi w:val="0"/>
              <w:spacing w:line="288" w:lineRule="auto"/>
              <w:ind w:left="0" w:firstLine="422" w:firstLineChars="200"/>
              <w:textAlignment w:val="auto"/>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二、双目显微镜的操作提示</w:t>
            </w:r>
          </w:p>
          <w:p w14:paraId="7E2D4071">
            <w:pPr>
              <w:pStyle w:val="11"/>
              <w:pageBreakBefore w:val="0"/>
              <w:kinsoku/>
              <w:wordWrap/>
              <w:overflowPunct/>
              <w:topLinePunct w:val="0"/>
              <w:autoSpaceDE/>
              <w:autoSpaceDN/>
              <w:bidi w:val="0"/>
              <w:spacing w:line="288" w:lineRule="auto"/>
              <w:ind w:left="0" w:firstLine="422" w:firstLineChars="200"/>
              <w:textAlignment w:val="auto"/>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对光调光</w:t>
            </w:r>
          </w:p>
          <w:p w14:paraId="489F9650">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1.打开显微镜电源开关，确认载物台已经降到最低处、低倍物镜对准通光孔。</w:t>
            </w:r>
          </w:p>
          <w:p w14:paraId="262C0452">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2.调节两个目镜间距离以适应瞳距，用光源调节旋钮调节视野亮度。</w:t>
            </w:r>
          </w:p>
          <w:p w14:paraId="2BC0295B">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调焦观察</w:t>
            </w:r>
          </w:p>
          <w:p w14:paraId="32A44975">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3.把要观察的玻片标本放在载物台上，用压片夹固定，通过调整移动手轮来移动玻片，将标本移至通光孔中心。</w:t>
            </w:r>
          </w:p>
          <w:p w14:paraId="5575D10F">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4.转动粗准焦螺旋，使载物台缓慢上升，至玻片标本尽量接近物镜。此过程要从侧面注视。</w:t>
            </w:r>
          </w:p>
          <w:p w14:paraId="328EDB25">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5.转动粗准焦螺旋，使载物台缓慢下降，直到看清物像。微调目镜间距离使双目观察到的视野完全重合。转动细准焦螺旋，使物像更加清晰。</w:t>
            </w:r>
          </w:p>
          <w:p w14:paraId="40EB4961">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6.转换物镜观察的操作方法与单目显微镜的基本相同。</w:t>
            </w:r>
          </w:p>
          <w:p w14:paraId="35298175">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p>
          <w:p w14:paraId="402773DF">
            <w:pPr>
              <w:pStyle w:val="11"/>
              <w:pageBreakBefore w:val="0"/>
              <w:kinsoku/>
              <w:wordWrap/>
              <w:overflowPunct/>
              <w:topLinePunct w:val="0"/>
              <w:autoSpaceDE/>
              <w:autoSpaceDN/>
              <w:bidi w:val="0"/>
              <w:spacing w:line="288" w:lineRule="auto"/>
              <w:ind w:left="0" w:firstLine="422" w:firstLineChars="200"/>
              <w:textAlignment w:val="auto"/>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4.单目显微镜和</w:t>
            </w:r>
            <w:r>
              <w:rPr>
                <w:rFonts w:hint="eastAsia" w:ascii="Times New Roman" w:hAnsi="Times New Roman" w:eastAsia="宋体" w:cs="Times New Roman"/>
                <w:b/>
                <w:bCs/>
                <w:kern w:val="2"/>
                <w:sz w:val="21"/>
                <w:szCs w:val="20"/>
                <w:highlight w:val="none"/>
                <w:lang w:val="en-US" w:eastAsia="zh-CN" w:bidi="ar-SA"/>
              </w:rPr>
              <w:t>双目显微镜使用的差别</w:t>
            </w:r>
          </w:p>
          <w:p w14:paraId="3658B132">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【阅读、讨论】阅读课本18-19页，讨论单目显微镜和双目电光源显微镜使用的差别？</w:t>
            </w:r>
          </w:p>
          <w:p w14:paraId="01B5E84B">
            <w:pPr>
              <w:pStyle w:val="11"/>
              <w:pageBreakBefore w:val="0"/>
              <w:kinsoku/>
              <w:wordWrap/>
              <w:overflowPunct/>
              <w:topLinePunct w:val="0"/>
              <w:autoSpaceDE/>
              <w:autoSpaceDN/>
              <w:bidi w:val="0"/>
              <w:spacing w:line="288" w:lineRule="auto"/>
              <w:ind w:left="0" w:firstLine="420" w:firstLineChars="200"/>
              <w:textAlignment w:val="auto"/>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【提示】从光源和移动粗细准焦螺旋上下升降两个方面回答。</w:t>
            </w:r>
          </w:p>
          <w:p w14:paraId="272077A6">
            <w:pPr>
              <w:pStyle w:val="2"/>
              <w:rPr>
                <w:rFonts w:hint="eastAsia"/>
              </w:rPr>
            </w:pPr>
          </w:p>
          <w:p w14:paraId="7CF0F97D">
            <w:pPr>
              <w:pStyle w:val="2"/>
              <w:rPr>
                <w:rFonts w:hint="eastAsia"/>
                <w:b/>
                <w:bCs/>
                <w:sz w:val="21"/>
                <w:szCs w:val="21"/>
                <w:lang w:eastAsia="zh-CN"/>
              </w:rPr>
            </w:pPr>
            <w:r>
              <w:rPr>
                <w:rFonts w:hint="eastAsia"/>
                <w:b/>
                <w:bCs/>
                <w:sz w:val="21"/>
                <w:szCs w:val="21"/>
                <w:lang w:val="en-US" w:eastAsia="zh-CN"/>
              </w:rPr>
              <w:t>5.</w:t>
            </w:r>
            <w:r>
              <w:rPr>
                <w:rFonts w:hint="eastAsia"/>
                <w:b/>
                <w:bCs/>
                <w:sz w:val="21"/>
                <w:szCs w:val="21"/>
                <w:lang w:eastAsia="zh-CN"/>
              </w:rPr>
              <w:t>数码液晶显微镜</w:t>
            </w:r>
          </w:p>
          <w:p w14:paraId="6014011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eastAsia="zh-CN"/>
              </w:rPr>
              <w:t>教师引导学生阅读教材</w:t>
            </w:r>
            <w:r>
              <w:rPr>
                <w:rFonts w:hint="eastAsia"/>
                <w:lang w:val="en-US" w:eastAsia="zh-CN"/>
              </w:rPr>
              <w:t>P20内容，让学生了解即可。教师提问：</w:t>
            </w:r>
          </w:p>
          <w:p w14:paraId="5D54F35F">
            <w:pPr>
              <w:pStyle w:val="2"/>
              <w:numPr>
                <w:ilvl w:val="0"/>
                <w:numId w:val="0"/>
              </w:numPr>
              <w:rPr>
                <w:rFonts w:hint="eastAsia"/>
                <w:sz w:val="21"/>
                <w:szCs w:val="21"/>
                <w:lang w:val="en-US" w:eastAsia="zh-CN"/>
              </w:rPr>
            </w:pPr>
            <w:r>
              <w:rPr>
                <w:rFonts w:hint="eastAsia"/>
                <w:sz w:val="21"/>
                <w:szCs w:val="21"/>
                <w:lang w:val="en-US" w:eastAsia="zh-CN"/>
              </w:rPr>
              <w:t>1.转换高倍物镜后，你观察到的视野发生了什么变化?</w:t>
            </w:r>
          </w:p>
          <w:p w14:paraId="0D93D044">
            <w:pPr>
              <w:pStyle w:val="2"/>
              <w:numPr>
                <w:ilvl w:val="0"/>
                <w:numId w:val="0"/>
              </w:numPr>
              <w:rPr>
                <w:rFonts w:hint="eastAsia"/>
                <w:sz w:val="21"/>
                <w:szCs w:val="21"/>
                <w:lang w:val="en-US" w:eastAsia="zh-CN"/>
              </w:rPr>
            </w:pPr>
            <w:r>
              <w:rPr>
                <w:rFonts w:hint="eastAsia"/>
                <w:sz w:val="21"/>
                <w:szCs w:val="21"/>
                <w:lang w:val="en-US" w:eastAsia="zh-CN"/>
              </w:rPr>
              <w:t>2.如果显微镜视野中出现了一个污点，在目镜和物镜都不调换的情况下，你用什么办法判断这个污点在何处?</w:t>
            </w:r>
          </w:p>
          <w:p w14:paraId="43FB660E">
            <w:pPr>
              <w:pStyle w:val="2"/>
              <w:numPr>
                <w:ilvl w:val="0"/>
                <w:numId w:val="0"/>
              </w:numPr>
              <w:rPr>
                <w:rFonts w:hint="eastAsia"/>
                <w:sz w:val="21"/>
                <w:szCs w:val="21"/>
                <w:lang w:val="en-US" w:eastAsia="zh-CN"/>
              </w:rPr>
            </w:pPr>
          </w:p>
          <w:p w14:paraId="5240FDC6">
            <w:pPr>
              <w:pStyle w:val="3"/>
              <w:pageBreakBefore w:val="0"/>
              <w:kinsoku/>
              <w:wordWrap/>
              <w:overflowPunct/>
              <w:topLinePunct w:val="0"/>
              <w:autoSpaceDE/>
              <w:autoSpaceDN/>
              <w:bidi w:val="0"/>
              <w:spacing w:line="288" w:lineRule="auto"/>
              <w:ind w:left="0" w:firstLine="0" w:firstLineChars="0"/>
              <w:jc w:val="left"/>
              <w:textAlignment w:val="auto"/>
              <w:rPr>
                <w:rFonts w:hint="eastAsia"/>
              </w:rPr>
            </w:pPr>
            <w:r>
              <w:rPr>
                <w:rFonts w:hint="eastAsia"/>
              </w:rPr>
              <w:t>【总结】</w:t>
            </w:r>
          </w:p>
          <w:p w14:paraId="7FFAE418">
            <w:pPr>
              <w:pStyle w:val="3"/>
              <w:pageBreakBefore w:val="0"/>
              <w:kinsoku/>
              <w:wordWrap/>
              <w:overflowPunct/>
              <w:topLinePunct w:val="0"/>
              <w:autoSpaceDE/>
              <w:autoSpaceDN/>
              <w:bidi w:val="0"/>
              <w:spacing w:line="288" w:lineRule="auto"/>
              <w:ind w:left="0" w:firstLine="0" w:firstLineChars="0"/>
              <w:jc w:val="left"/>
              <w:textAlignment w:val="auto"/>
              <w:rPr>
                <w:rFonts w:hint="eastAsia"/>
              </w:rPr>
            </w:pPr>
            <w:r>
              <w:rPr>
                <w:rFonts w:hint="eastAsia"/>
                <w:lang w:val="en-US" w:eastAsia="zh-CN"/>
              </w:rPr>
              <w:t>1.</w:t>
            </w:r>
            <w:r>
              <w:rPr>
                <w:rFonts w:hint="eastAsia"/>
              </w:rPr>
              <w:t>使用显微镜的注意事项：</w:t>
            </w:r>
          </w:p>
          <w:p w14:paraId="578E0512">
            <w:pPr>
              <w:pStyle w:val="3"/>
              <w:pageBreakBefore w:val="0"/>
              <w:kinsoku/>
              <w:wordWrap/>
              <w:overflowPunct/>
              <w:topLinePunct w:val="0"/>
              <w:autoSpaceDE/>
              <w:autoSpaceDN/>
              <w:bidi w:val="0"/>
              <w:spacing w:line="288" w:lineRule="auto"/>
              <w:ind w:left="0" w:firstLine="0" w:firstLineChars="0"/>
              <w:jc w:val="left"/>
              <w:textAlignment w:val="auto"/>
              <w:rPr>
                <w:rFonts w:hint="eastAsia"/>
              </w:rPr>
            </w:pPr>
            <w:r>
              <w:rPr>
                <w:rFonts w:hint="eastAsia"/>
              </w:rPr>
              <w:t>(1)成像问题：显微镜下所成的像是放大的、倒立的物像，即把原像上下、左右颠倒即可或将要观察的字母或数字等顺时针旋转180°。</w:t>
            </w:r>
          </w:p>
          <w:p w14:paraId="6872A2DD">
            <w:pPr>
              <w:pStyle w:val="3"/>
              <w:pageBreakBefore w:val="0"/>
              <w:kinsoku/>
              <w:wordWrap/>
              <w:overflowPunct/>
              <w:topLinePunct w:val="0"/>
              <w:autoSpaceDE/>
              <w:autoSpaceDN/>
              <w:bidi w:val="0"/>
              <w:spacing w:line="288" w:lineRule="auto"/>
              <w:ind w:left="0" w:firstLine="0" w:firstLineChars="0"/>
              <w:jc w:val="left"/>
              <w:textAlignment w:val="auto"/>
              <w:rPr>
                <w:rFonts w:hint="eastAsia"/>
              </w:rPr>
            </w:pPr>
            <w:r>
              <w:rPr>
                <w:rFonts w:hint="eastAsia"/>
              </w:rPr>
              <w:t>(2)移动玻片问题：物像的移动与玻片的移动方向相反。即偏向哪个方向，玻片就向哪个方向移动。</w:t>
            </w:r>
          </w:p>
          <w:p w14:paraId="26707D14">
            <w:pPr>
              <w:pStyle w:val="3"/>
              <w:pageBreakBefore w:val="0"/>
              <w:kinsoku/>
              <w:wordWrap/>
              <w:overflowPunct/>
              <w:topLinePunct w:val="0"/>
              <w:autoSpaceDE/>
              <w:autoSpaceDN/>
              <w:bidi w:val="0"/>
              <w:spacing w:line="288" w:lineRule="auto"/>
              <w:ind w:left="0" w:firstLine="0" w:firstLineChars="0"/>
              <w:jc w:val="left"/>
              <w:textAlignment w:val="auto"/>
              <w:rPr>
                <w:rFonts w:hint="eastAsia"/>
              </w:rPr>
            </w:pPr>
            <w:r>
              <w:rPr>
                <w:rFonts w:hint="eastAsia"/>
              </w:rPr>
              <w:t>(3)物像问题：与低倍显微镜下相比，高倍显微镜下的物像更大、细胞数目更少、视野更暗。</w:t>
            </w:r>
          </w:p>
          <w:p w14:paraId="4F3C1073">
            <w:pPr>
              <w:pStyle w:val="3"/>
              <w:pageBreakBefore w:val="0"/>
              <w:kinsoku/>
              <w:wordWrap/>
              <w:overflowPunct/>
              <w:topLinePunct w:val="0"/>
              <w:autoSpaceDE/>
              <w:autoSpaceDN/>
              <w:bidi w:val="0"/>
              <w:spacing w:line="288" w:lineRule="auto"/>
              <w:ind w:left="0" w:firstLine="0" w:firstLineChars="0"/>
              <w:jc w:val="left"/>
              <w:textAlignment w:val="auto"/>
              <w:rPr>
                <w:rFonts w:hint="eastAsia"/>
              </w:rPr>
            </w:pPr>
            <w:r>
              <w:rPr>
                <w:rFonts w:hint="eastAsia"/>
              </w:rPr>
              <w:t>(4)</w:t>
            </w:r>
            <w:r>
              <w:rPr>
                <w:rFonts w:hint="eastAsia"/>
                <w:lang w:val="en-US" w:eastAsia="zh-CN"/>
              </w:rPr>
              <w:t>使用单目显微镜</w:t>
            </w:r>
            <w:r>
              <w:rPr>
                <w:rFonts w:hint="eastAsia"/>
              </w:rPr>
              <w:t>光线强时，用平面镜、小光圈；光线弱时，用凹面镜、大光圈。</w:t>
            </w:r>
          </w:p>
          <w:p w14:paraId="0A151B9D">
            <w:pPr>
              <w:pStyle w:val="3"/>
              <w:pageBreakBefore w:val="0"/>
              <w:kinsoku/>
              <w:wordWrap/>
              <w:overflowPunct/>
              <w:topLinePunct w:val="0"/>
              <w:autoSpaceDE/>
              <w:autoSpaceDN/>
              <w:bidi w:val="0"/>
              <w:spacing w:line="288" w:lineRule="auto"/>
              <w:ind w:left="0" w:firstLine="0" w:firstLineChars="0"/>
              <w:jc w:val="left"/>
              <w:textAlignment w:val="auto"/>
              <w:rPr>
                <w:rFonts w:hint="eastAsia"/>
              </w:rPr>
            </w:pPr>
            <w:r>
              <w:rPr>
                <w:rFonts w:hint="eastAsia"/>
              </w:rPr>
              <w:t>(5)污点位置的确定：污点可能存在的位置为目镜、物镜和玻片。玻片移，污点移，则污点在玻片上；物镜换，污点移，则污点在物镜上；目镜换，污点移，则污点在目镜上。如图：</w:t>
            </w:r>
          </w:p>
          <w:p w14:paraId="1CD27CB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rPr>
            </w:pPr>
            <w:r>
              <w:rPr>
                <w:rFonts w:hint="eastAsia"/>
              </w:rPr>
              <w:drawing>
                <wp:inline distT="0" distB="0" distL="114300" distR="114300">
                  <wp:extent cx="3063875" cy="112077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r:link="rId11"/>
                          <a:stretch>
                            <a:fillRect/>
                          </a:stretch>
                        </pic:blipFill>
                        <pic:spPr>
                          <a:xfrm>
                            <a:off x="0" y="0"/>
                            <a:ext cx="3063875" cy="1120775"/>
                          </a:xfrm>
                          <a:prstGeom prst="rect">
                            <a:avLst/>
                          </a:prstGeom>
                          <a:noFill/>
                          <a:ln>
                            <a:noFill/>
                          </a:ln>
                        </pic:spPr>
                      </pic:pic>
                    </a:graphicData>
                  </a:graphic>
                </wp:inline>
              </w:drawing>
            </w:r>
          </w:p>
          <w:p w14:paraId="0330D94D">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2.</w:t>
            </w:r>
            <w:r>
              <w:rPr>
                <w:rFonts w:hint="eastAsia" w:ascii="Times New Roman" w:hAnsi="Times New Roman" w:eastAsia="宋体" w:cs="Times New Roman"/>
                <w:kern w:val="2"/>
                <w:sz w:val="21"/>
                <w:szCs w:val="20"/>
                <w:lang w:val="en-US" w:eastAsia="zh-CN" w:bidi="ar-SA"/>
              </w:rPr>
              <w:t>目镜越长，放大倍数越小；目镜越短，放大倍数越大。物镜越长，放大倍数越大；物镜越短，放大倍数越小。</w:t>
            </w:r>
          </w:p>
          <w:p w14:paraId="07F375E3">
            <w:pPr>
              <w:pStyle w:val="2"/>
              <w:ind w:left="0" w:leftChars="0" w:firstLine="0" w:firstLineChars="0"/>
              <w:jc w:val="left"/>
              <w:rPr>
                <w:rFonts w:hint="eastAsia"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w:t>
            </w:r>
            <w:r>
              <w:rPr>
                <w:rFonts w:hint="eastAsia" w:cs="Times New Roman"/>
                <w:kern w:val="2"/>
                <w:sz w:val="21"/>
                <w:szCs w:val="20"/>
                <w:lang w:val="en-US" w:eastAsia="zh-CN" w:bidi="ar-SA"/>
              </w:rPr>
              <w:t>一台显微镜的目镜与物镜放大倍数的乘积就是该</w:t>
            </w:r>
          </w:p>
          <w:p w14:paraId="0E5AB706">
            <w:pPr>
              <w:pStyle w:val="2"/>
              <w:jc w:val="left"/>
              <w:rPr>
                <w:rFonts w:hint="default"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显微镜的放大倍数。显微镜的放大倍数越大，观察到的物像就越大，但观察的视野范围就越小。</w:t>
            </w:r>
          </w:p>
          <w:p w14:paraId="4AA3EE41">
            <w:pPr>
              <w:pStyle w:val="2"/>
              <w:numPr>
                <w:ilvl w:val="0"/>
                <w:numId w:val="0"/>
              </w:numPr>
              <w:rPr>
                <w:rFonts w:hint="default"/>
                <w:sz w:val="21"/>
                <w:szCs w:val="21"/>
                <w:lang w:val="en-US" w:eastAsia="zh-CN"/>
              </w:rPr>
            </w:pPr>
          </w:p>
        </w:tc>
        <w:tc>
          <w:tcPr>
            <w:tcW w:w="3194" w:type="dxa"/>
          </w:tcPr>
          <w:p w14:paraId="42165FCB">
            <w:pPr>
              <w:keepNext w:val="0"/>
              <w:pageBreakBefore w:val="0"/>
              <w:widowControl w:val="0"/>
              <w:kinsoku/>
              <w:wordWrap/>
              <w:overflowPunct/>
              <w:topLinePunct w:val="0"/>
              <w:autoSpaceDE/>
              <w:autoSpaceDN/>
              <w:bidi w:val="0"/>
              <w:spacing w:line="288" w:lineRule="auto"/>
              <w:textAlignment w:val="auto"/>
            </w:pPr>
          </w:p>
          <w:p w14:paraId="08854D0A">
            <w:pPr>
              <w:pStyle w:val="2"/>
              <w:ind w:left="0" w:leftChars="0" w:firstLine="0" w:firstLineChars="0"/>
            </w:pPr>
          </w:p>
          <w:p w14:paraId="0C1438D9">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rPr>
            </w:pPr>
            <w:r>
              <w:rPr>
                <w:rFonts w:hint="eastAsia"/>
              </w:rPr>
              <w:t>[</w:t>
            </w:r>
            <w:r>
              <w:rPr>
                <w:rFonts w:hint="eastAsia"/>
                <w:lang w:eastAsia="zh-CN"/>
              </w:rPr>
              <w:t>回答</w:t>
            </w:r>
            <w:r>
              <w:rPr>
                <w:rFonts w:hint="eastAsia"/>
              </w:rPr>
              <w:t>]</w:t>
            </w:r>
          </w:p>
          <w:p w14:paraId="1EE9DE95">
            <w:pPr>
              <w:pStyle w:val="2"/>
              <w:ind w:left="0" w:leftChars="0" w:firstLine="0" w:firstLineChars="0"/>
              <w:rPr>
                <w:rFonts w:hint="eastAsia" w:ascii="Times New Roman" w:hAnsi="Times New Roman" w:eastAsia="宋体" w:cs="Times New Roman"/>
                <w:b w:val="0"/>
                <w:bCs w:val="0"/>
                <w:kern w:val="2"/>
                <w:sz w:val="21"/>
                <w:szCs w:val="20"/>
                <w:lang w:val="en-US" w:eastAsia="zh-CN" w:bidi="ar-SA"/>
              </w:rPr>
            </w:pPr>
            <w:r>
              <w:rPr>
                <w:rFonts w:hint="eastAsia" w:ascii="Times New Roman" w:hAnsi="Times New Roman" w:eastAsia="宋体" w:cs="Times New Roman"/>
                <w:b w:val="0"/>
                <w:bCs w:val="0"/>
                <w:kern w:val="2"/>
                <w:sz w:val="21"/>
                <w:szCs w:val="20"/>
                <w:lang w:val="en-US" w:eastAsia="zh-CN" w:bidi="ar-SA"/>
              </w:rPr>
              <w:t>我能看到放大倍数更大的物像。</w:t>
            </w:r>
          </w:p>
          <w:p w14:paraId="0CD522B8">
            <w:pPr>
              <w:pStyle w:val="2"/>
              <w:ind w:left="0" w:leftChars="0" w:firstLine="0" w:firstLineChars="0"/>
              <w:rPr>
                <w:rFonts w:hint="eastAsia"/>
                <w:lang w:eastAsia="zh-CN"/>
              </w:rPr>
            </w:pPr>
          </w:p>
          <w:p w14:paraId="5565D3E8">
            <w:pPr>
              <w:pStyle w:val="2"/>
              <w:ind w:left="0" w:leftChars="0" w:firstLine="0" w:firstLineChars="0"/>
              <w:rPr>
                <w:rFonts w:hint="eastAsia"/>
                <w:lang w:eastAsia="zh-CN"/>
              </w:rPr>
            </w:pPr>
          </w:p>
          <w:p w14:paraId="4AD8F817">
            <w:pPr>
              <w:pStyle w:val="2"/>
              <w:ind w:left="0" w:leftChars="0" w:firstLine="0" w:firstLineChars="0"/>
              <w:rPr>
                <w:rFonts w:hint="eastAsia"/>
                <w:lang w:eastAsia="zh-CN"/>
              </w:rPr>
            </w:pPr>
          </w:p>
          <w:p w14:paraId="348347B2">
            <w:pPr>
              <w:pStyle w:val="2"/>
              <w:ind w:left="0" w:leftChars="0" w:firstLine="0" w:firstLineChars="0"/>
              <w:rPr>
                <w:rFonts w:hint="eastAsia"/>
                <w:lang w:eastAsia="zh-CN"/>
              </w:rPr>
            </w:pPr>
          </w:p>
          <w:p w14:paraId="2C5356AB">
            <w:pPr>
              <w:pStyle w:val="2"/>
              <w:ind w:left="0" w:leftChars="0" w:firstLine="0" w:firstLineChars="0"/>
              <w:rPr>
                <w:rFonts w:hint="eastAsia"/>
                <w:lang w:eastAsia="zh-CN"/>
              </w:rPr>
            </w:pPr>
          </w:p>
          <w:p w14:paraId="538F4548">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lang w:eastAsia="zh-CN"/>
              </w:rPr>
            </w:pPr>
            <w:r>
              <w:rPr>
                <w:rFonts w:hint="eastAsia"/>
              </w:rPr>
              <w:t>[</w:t>
            </w:r>
            <w:r>
              <w:rPr>
                <w:rFonts w:hint="eastAsia"/>
                <w:lang w:eastAsia="zh-CN"/>
              </w:rPr>
              <w:t>回答</w:t>
            </w:r>
            <w:r>
              <w:rPr>
                <w:rFonts w:hint="eastAsia"/>
              </w:rPr>
              <w:t>]</w:t>
            </w:r>
          </w:p>
          <w:p w14:paraId="2A7F94D1">
            <w:pPr>
              <w:pStyle w:val="2"/>
              <w:ind w:left="0" w:leftChars="0" w:firstLine="0" w:firstLineChars="0"/>
              <w:rPr>
                <w:rFonts w:hint="eastAsia" w:ascii="Times New Roman" w:hAnsi="Times New Roman" w:eastAsia="宋体" w:cs="Times New Roman"/>
                <w:b w:val="0"/>
                <w:bCs w:val="0"/>
                <w:kern w:val="2"/>
                <w:sz w:val="21"/>
                <w:szCs w:val="20"/>
                <w:lang w:val="en-US" w:eastAsia="zh-CN" w:bidi="ar-SA"/>
              </w:rPr>
            </w:pPr>
            <w:r>
              <w:rPr>
                <w:rFonts w:hint="eastAsia" w:ascii="Times New Roman" w:hAnsi="Times New Roman" w:eastAsia="宋体" w:cs="Times New Roman"/>
                <w:b w:val="0"/>
                <w:bCs w:val="0"/>
                <w:kern w:val="2"/>
                <w:sz w:val="21"/>
                <w:szCs w:val="20"/>
                <w:lang w:val="en-US" w:eastAsia="zh-CN" w:bidi="ar-SA"/>
              </w:rPr>
              <w:t>（不能）因此我们需要借助显微镜。</w:t>
            </w:r>
          </w:p>
          <w:p w14:paraId="64838257">
            <w:pPr>
              <w:pStyle w:val="2"/>
              <w:ind w:left="0" w:leftChars="0" w:firstLine="0" w:firstLineChars="0"/>
              <w:rPr>
                <w:rFonts w:hint="eastAsia"/>
                <w:lang w:eastAsia="zh-CN"/>
              </w:rPr>
            </w:pPr>
          </w:p>
          <w:p w14:paraId="7E3230B8">
            <w:pPr>
              <w:pStyle w:val="2"/>
              <w:ind w:left="0" w:leftChars="0" w:firstLine="0" w:firstLineChars="0"/>
              <w:rPr>
                <w:rFonts w:hint="eastAsia"/>
                <w:lang w:eastAsia="zh-CN"/>
              </w:rPr>
            </w:pPr>
          </w:p>
          <w:p w14:paraId="0E23E6D8">
            <w:pPr>
              <w:pStyle w:val="2"/>
              <w:ind w:left="0" w:leftChars="0" w:firstLine="0" w:firstLineChars="0"/>
              <w:rPr>
                <w:rFonts w:hint="eastAsia"/>
                <w:lang w:eastAsia="zh-CN"/>
              </w:rPr>
            </w:pPr>
          </w:p>
          <w:p w14:paraId="38AD5F8F">
            <w:pPr>
              <w:pStyle w:val="2"/>
              <w:ind w:left="0" w:leftChars="0" w:firstLine="0" w:firstLineChars="0"/>
              <w:rPr>
                <w:rFonts w:hint="eastAsia"/>
                <w:lang w:eastAsia="zh-CN"/>
              </w:rPr>
            </w:pPr>
          </w:p>
          <w:p w14:paraId="5DA313B6">
            <w:pPr>
              <w:pStyle w:val="2"/>
              <w:ind w:left="0" w:leftChars="0" w:firstLine="0" w:firstLineChars="0"/>
              <w:rPr>
                <w:rFonts w:hint="eastAsia"/>
                <w:lang w:eastAsia="zh-CN"/>
              </w:rPr>
            </w:pPr>
          </w:p>
          <w:p w14:paraId="635C4251">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rPr>
            </w:pPr>
            <w:r>
              <w:rPr>
                <w:rFonts w:hint="eastAsia"/>
              </w:rPr>
              <w:t>[思考与讨论]</w:t>
            </w:r>
          </w:p>
          <w:p w14:paraId="0631D0C0">
            <w:pPr>
              <w:keepNext w:val="0"/>
              <w:pageBreakBefore w:val="0"/>
              <w:widowControl w:val="0"/>
              <w:kinsoku/>
              <w:wordWrap/>
              <w:overflowPunct/>
              <w:topLinePunct w:val="0"/>
              <w:autoSpaceDE/>
              <w:autoSpaceDN/>
              <w:bidi w:val="0"/>
              <w:spacing w:line="288" w:lineRule="auto"/>
              <w:textAlignment w:val="auto"/>
              <w:rPr>
                <w:rFonts w:hint="default"/>
                <w:lang w:val="en-US" w:eastAsia="zh-CN"/>
              </w:rPr>
            </w:pPr>
            <w:r>
              <w:rPr>
                <w:rFonts w:hint="eastAsia"/>
                <w:lang w:eastAsia="zh-CN"/>
              </w:rPr>
              <w:t>学生阅读</w:t>
            </w:r>
            <w:r>
              <w:rPr>
                <w:rFonts w:hint="eastAsia"/>
                <w:b w:val="0"/>
                <w:bCs w:val="0"/>
                <w:lang w:eastAsia="zh-CN"/>
              </w:rPr>
              <w:t>教材</w:t>
            </w:r>
            <w:r>
              <w:rPr>
                <w:rFonts w:hint="eastAsia"/>
                <w:lang w:val="en-US" w:eastAsia="zh-CN"/>
              </w:rPr>
              <w:t>P17内容，交流讨论后作答。</w:t>
            </w:r>
          </w:p>
          <w:p w14:paraId="7555593B">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6A187B36">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015C83FD">
            <w:pPr>
              <w:keepNext w:val="0"/>
              <w:pageBreakBefore w:val="0"/>
              <w:widowControl w:val="0"/>
              <w:kinsoku/>
              <w:wordWrap/>
              <w:overflowPunct/>
              <w:topLinePunct w:val="0"/>
              <w:autoSpaceDE/>
              <w:autoSpaceDN/>
              <w:bidi w:val="0"/>
              <w:spacing w:line="288" w:lineRule="auto"/>
              <w:textAlignment w:val="auto"/>
            </w:pPr>
          </w:p>
          <w:p w14:paraId="0DB1B93B">
            <w:pPr>
              <w:keepNext w:val="0"/>
              <w:pageBreakBefore w:val="0"/>
              <w:widowControl w:val="0"/>
              <w:kinsoku/>
              <w:wordWrap/>
              <w:overflowPunct/>
              <w:topLinePunct w:val="0"/>
              <w:autoSpaceDE/>
              <w:autoSpaceDN/>
              <w:bidi w:val="0"/>
              <w:spacing w:line="288" w:lineRule="auto"/>
              <w:textAlignment w:val="auto"/>
            </w:pPr>
          </w:p>
          <w:p w14:paraId="2DA00CE8">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4EC97458">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3DD6971B">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rPr>
            </w:pPr>
            <w:r>
              <w:rPr>
                <w:rFonts w:hint="eastAsia"/>
              </w:rPr>
              <w:t>[思考与讨论]</w:t>
            </w:r>
          </w:p>
          <w:p w14:paraId="3879EA5D">
            <w:pPr>
              <w:keepNext w:val="0"/>
              <w:pageBreakBefore w:val="0"/>
              <w:widowControl w:val="0"/>
              <w:kinsoku/>
              <w:wordWrap/>
              <w:overflowPunct/>
              <w:topLinePunct w:val="0"/>
              <w:autoSpaceDE/>
              <w:autoSpaceDN/>
              <w:bidi w:val="0"/>
              <w:spacing w:line="288" w:lineRule="auto"/>
              <w:ind w:left="0" w:firstLine="0" w:firstLineChars="0"/>
              <w:textAlignment w:val="auto"/>
              <w:rPr>
                <w:rFonts w:hint="eastAsia"/>
              </w:rPr>
            </w:pPr>
            <w:r>
              <w:rPr>
                <w:rFonts w:hint="eastAsia"/>
              </w:rPr>
              <w:t>学生以小组为单位，</w:t>
            </w:r>
            <w:r>
              <w:rPr>
                <w:rFonts w:hint="eastAsia"/>
                <w:lang w:val="en-US" w:eastAsia="zh-CN"/>
              </w:rPr>
              <w:t>思考与讨论显微镜的结构与功能</w:t>
            </w:r>
            <w:r>
              <w:rPr>
                <w:rFonts w:hint="eastAsia"/>
              </w:rPr>
              <w:t>。</w:t>
            </w:r>
          </w:p>
          <w:p w14:paraId="24077934">
            <w:pPr>
              <w:keepNext w:val="0"/>
              <w:pageBreakBefore w:val="0"/>
              <w:widowControl w:val="0"/>
              <w:kinsoku/>
              <w:wordWrap/>
              <w:overflowPunct/>
              <w:topLinePunct w:val="0"/>
              <w:autoSpaceDE/>
              <w:autoSpaceDN/>
              <w:bidi w:val="0"/>
              <w:spacing w:line="288" w:lineRule="auto"/>
              <w:textAlignment w:val="auto"/>
            </w:pPr>
          </w:p>
          <w:p w14:paraId="13A75F58">
            <w:pPr>
              <w:keepNext w:val="0"/>
              <w:pageBreakBefore w:val="0"/>
              <w:widowControl w:val="0"/>
              <w:kinsoku/>
              <w:wordWrap/>
              <w:overflowPunct/>
              <w:topLinePunct w:val="0"/>
              <w:autoSpaceDE/>
              <w:autoSpaceDN/>
              <w:bidi w:val="0"/>
              <w:spacing w:line="288" w:lineRule="auto"/>
              <w:textAlignment w:val="auto"/>
              <w:rPr>
                <w:rFonts w:hint="eastAsia"/>
              </w:rPr>
            </w:pPr>
          </w:p>
          <w:p w14:paraId="383D2CE0">
            <w:pPr>
              <w:keepNext w:val="0"/>
              <w:pageBreakBefore w:val="0"/>
              <w:widowControl w:val="0"/>
              <w:kinsoku/>
              <w:wordWrap/>
              <w:overflowPunct/>
              <w:topLinePunct w:val="0"/>
              <w:autoSpaceDE/>
              <w:autoSpaceDN/>
              <w:bidi w:val="0"/>
              <w:spacing w:line="288" w:lineRule="auto"/>
              <w:textAlignment w:val="auto"/>
              <w:rPr>
                <w:rFonts w:hint="eastAsia"/>
              </w:rPr>
            </w:pPr>
          </w:p>
          <w:p w14:paraId="2F331346">
            <w:pPr>
              <w:keepNext w:val="0"/>
              <w:pageBreakBefore w:val="0"/>
              <w:widowControl w:val="0"/>
              <w:kinsoku/>
              <w:wordWrap/>
              <w:overflowPunct/>
              <w:topLinePunct w:val="0"/>
              <w:autoSpaceDE/>
              <w:autoSpaceDN/>
              <w:bidi w:val="0"/>
              <w:spacing w:line="288" w:lineRule="auto"/>
              <w:textAlignment w:val="auto"/>
              <w:rPr>
                <w:rFonts w:hint="eastAsia"/>
              </w:rPr>
            </w:pPr>
          </w:p>
          <w:p w14:paraId="7945B3C2">
            <w:pPr>
              <w:keepNext w:val="0"/>
              <w:pageBreakBefore w:val="0"/>
              <w:widowControl w:val="0"/>
              <w:kinsoku/>
              <w:wordWrap/>
              <w:overflowPunct/>
              <w:topLinePunct w:val="0"/>
              <w:autoSpaceDE/>
              <w:autoSpaceDN/>
              <w:bidi w:val="0"/>
              <w:spacing w:line="288" w:lineRule="auto"/>
              <w:textAlignment w:val="auto"/>
              <w:rPr>
                <w:rFonts w:hint="eastAsia"/>
              </w:rPr>
            </w:pPr>
          </w:p>
          <w:p w14:paraId="30908624">
            <w:pPr>
              <w:keepNext w:val="0"/>
              <w:pageBreakBefore w:val="0"/>
              <w:widowControl w:val="0"/>
              <w:kinsoku/>
              <w:wordWrap/>
              <w:overflowPunct/>
              <w:topLinePunct w:val="0"/>
              <w:autoSpaceDE/>
              <w:autoSpaceDN/>
              <w:bidi w:val="0"/>
              <w:spacing w:line="288" w:lineRule="auto"/>
              <w:textAlignment w:val="auto"/>
              <w:rPr>
                <w:rFonts w:hint="eastAsia"/>
              </w:rPr>
            </w:pPr>
          </w:p>
          <w:p w14:paraId="421C7AFC">
            <w:pPr>
              <w:keepNext w:val="0"/>
              <w:pageBreakBefore w:val="0"/>
              <w:widowControl w:val="0"/>
              <w:kinsoku/>
              <w:wordWrap/>
              <w:overflowPunct/>
              <w:topLinePunct w:val="0"/>
              <w:autoSpaceDE/>
              <w:autoSpaceDN/>
              <w:bidi w:val="0"/>
              <w:spacing w:line="288" w:lineRule="auto"/>
              <w:textAlignment w:val="auto"/>
              <w:rPr>
                <w:rFonts w:hint="eastAsia"/>
              </w:rPr>
            </w:pPr>
          </w:p>
          <w:p w14:paraId="271C266F">
            <w:pPr>
              <w:keepNext w:val="0"/>
              <w:pageBreakBefore w:val="0"/>
              <w:widowControl w:val="0"/>
              <w:kinsoku/>
              <w:wordWrap/>
              <w:overflowPunct/>
              <w:topLinePunct w:val="0"/>
              <w:autoSpaceDE/>
              <w:autoSpaceDN/>
              <w:bidi w:val="0"/>
              <w:spacing w:line="288" w:lineRule="auto"/>
              <w:textAlignment w:val="auto"/>
              <w:rPr>
                <w:rFonts w:hint="eastAsia"/>
              </w:rPr>
            </w:pPr>
          </w:p>
          <w:p w14:paraId="786ED307">
            <w:pPr>
              <w:keepNext w:val="0"/>
              <w:pageBreakBefore w:val="0"/>
              <w:widowControl w:val="0"/>
              <w:kinsoku/>
              <w:wordWrap/>
              <w:overflowPunct/>
              <w:topLinePunct w:val="0"/>
              <w:autoSpaceDE/>
              <w:autoSpaceDN/>
              <w:bidi w:val="0"/>
              <w:spacing w:line="288" w:lineRule="auto"/>
              <w:textAlignment w:val="auto"/>
              <w:rPr>
                <w:rFonts w:hint="eastAsia"/>
              </w:rPr>
            </w:pPr>
          </w:p>
          <w:p w14:paraId="78093F15">
            <w:pPr>
              <w:keepNext w:val="0"/>
              <w:pageBreakBefore w:val="0"/>
              <w:widowControl w:val="0"/>
              <w:kinsoku/>
              <w:wordWrap/>
              <w:overflowPunct/>
              <w:topLinePunct w:val="0"/>
              <w:autoSpaceDE/>
              <w:autoSpaceDN/>
              <w:bidi w:val="0"/>
              <w:spacing w:line="288" w:lineRule="auto"/>
              <w:textAlignment w:val="auto"/>
              <w:rPr>
                <w:rFonts w:hint="eastAsia"/>
              </w:rPr>
            </w:pPr>
          </w:p>
          <w:p w14:paraId="780FD46D">
            <w:pPr>
              <w:keepNext w:val="0"/>
              <w:pageBreakBefore w:val="0"/>
              <w:widowControl w:val="0"/>
              <w:kinsoku/>
              <w:wordWrap/>
              <w:overflowPunct/>
              <w:topLinePunct w:val="0"/>
              <w:autoSpaceDE/>
              <w:autoSpaceDN/>
              <w:bidi w:val="0"/>
              <w:spacing w:line="288" w:lineRule="auto"/>
              <w:textAlignment w:val="auto"/>
              <w:rPr>
                <w:rFonts w:hint="eastAsia"/>
              </w:rPr>
            </w:pPr>
          </w:p>
          <w:p w14:paraId="7B8F8926">
            <w:pPr>
              <w:keepNext w:val="0"/>
              <w:pageBreakBefore w:val="0"/>
              <w:widowControl w:val="0"/>
              <w:kinsoku/>
              <w:wordWrap/>
              <w:overflowPunct/>
              <w:topLinePunct w:val="0"/>
              <w:autoSpaceDE/>
              <w:autoSpaceDN/>
              <w:bidi w:val="0"/>
              <w:spacing w:line="288" w:lineRule="auto"/>
              <w:textAlignment w:val="auto"/>
              <w:rPr>
                <w:rFonts w:hint="eastAsia"/>
              </w:rPr>
            </w:pPr>
          </w:p>
          <w:p w14:paraId="22FFF4D0">
            <w:pPr>
              <w:keepNext w:val="0"/>
              <w:pageBreakBefore w:val="0"/>
              <w:widowControl w:val="0"/>
              <w:kinsoku/>
              <w:wordWrap/>
              <w:overflowPunct/>
              <w:topLinePunct w:val="0"/>
              <w:autoSpaceDE/>
              <w:autoSpaceDN/>
              <w:bidi w:val="0"/>
              <w:spacing w:line="288" w:lineRule="auto"/>
              <w:textAlignment w:val="auto"/>
              <w:rPr>
                <w:rFonts w:hint="eastAsia"/>
              </w:rPr>
            </w:pPr>
          </w:p>
          <w:p w14:paraId="2CE2E521">
            <w:pPr>
              <w:keepNext w:val="0"/>
              <w:pageBreakBefore w:val="0"/>
              <w:widowControl w:val="0"/>
              <w:kinsoku/>
              <w:wordWrap/>
              <w:overflowPunct/>
              <w:topLinePunct w:val="0"/>
              <w:autoSpaceDE/>
              <w:autoSpaceDN/>
              <w:bidi w:val="0"/>
              <w:spacing w:line="288" w:lineRule="auto"/>
              <w:textAlignment w:val="auto"/>
              <w:rPr>
                <w:rFonts w:hint="eastAsia"/>
              </w:rPr>
            </w:pPr>
          </w:p>
          <w:p w14:paraId="34A1479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7701637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734EDFA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1C5B23B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00EED51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68A1239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4928B32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1DBD92C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6B748F6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6320552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6040793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661A61B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lang w:eastAsia="zh-CN"/>
              </w:rPr>
            </w:pPr>
          </w:p>
          <w:p w14:paraId="2EE65E3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lang w:eastAsia="zh-CN"/>
              </w:rPr>
            </w:pPr>
          </w:p>
          <w:p w14:paraId="2FA2949D">
            <w:pPr>
              <w:pStyle w:val="2"/>
              <w:rPr>
                <w:rFonts w:hint="eastAsia"/>
                <w:lang w:eastAsia="zh-CN"/>
              </w:rPr>
            </w:pPr>
          </w:p>
          <w:p w14:paraId="1F9B6631">
            <w:pPr>
              <w:pStyle w:val="2"/>
              <w:rPr>
                <w:rFonts w:hint="eastAsia"/>
                <w:lang w:eastAsia="zh-CN"/>
              </w:rPr>
            </w:pPr>
          </w:p>
          <w:p w14:paraId="7CEFF9A7">
            <w:pPr>
              <w:pStyle w:val="2"/>
              <w:rPr>
                <w:rFonts w:hint="eastAsia"/>
                <w:lang w:eastAsia="zh-CN"/>
              </w:rPr>
            </w:pPr>
          </w:p>
          <w:p w14:paraId="589E6F91">
            <w:pPr>
              <w:pStyle w:val="2"/>
              <w:rPr>
                <w:rFonts w:hint="eastAsia"/>
                <w:lang w:eastAsia="zh-CN"/>
              </w:rPr>
            </w:pPr>
          </w:p>
          <w:p w14:paraId="7CDF0119">
            <w:pPr>
              <w:pStyle w:val="2"/>
              <w:rPr>
                <w:rFonts w:hint="eastAsia"/>
                <w:lang w:eastAsia="zh-CN"/>
              </w:rPr>
            </w:pPr>
          </w:p>
          <w:p w14:paraId="2C8B0DC8">
            <w:pPr>
              <w:pStyle w:val="2"/>
              <w:rPr>
                <w:rFonts w:hint="eastAsia"/>
                <w:lang w:eastAsia="zh-CN"/>
              </w:rPr>
            </w:pPr>
          </w:p>
          <w:p w14:paraId="3F6166FD">
            <w:pPr>
              <w:pStyle w:val="2"/>
              <w:rPr>
                <w:rFonts w:hint="eastAsia"/>
                <w:lang w:eastAsia="zh-CN"/>
              </w:rPr>
            </w:pPr>
          </w:p>
          <w:p w14:paraId="28F1C895">
            <w:pPr>
              <w:pStyle w:val="2"/>
              <w:rPr>
                <w:rFonts w:hint="eastAsia"/>
                <w:lang w:eastAsia="zh-CN"/>
              </w:rPr>
            </w:pPr>
          </w:p>
          <w:p w14:paraId="5E548B3B">
            <w:pPr>
              <w:keepNext w:val="0"/>
              <w:pageBreakBefore w:val="0"/>
              <w:widowControl w:val="0"/>
              <w:kinsoku/>
              <w:wordWrap/>
              <w:overflowPunct/>
              <w:topLinePunct w:val="0"/>
              <w:autoSpaceDE/>
              <w:autoSpaceDN/>
              <w:bidi w:val="0"/>
              <w:spacing w:line="288" w:lineRule="auto"/>
              <w:textAlignment w:val="auto"/>
              <w:rPr>
                <w:rFonts w:hint="eastAsia"/>
                <w:lang w:eastAsia="zh-CN"/>
              </w:rPr>
            </w:pPr>
            <w:r>
              <w:rPr>
                <w:rFonts w:hint="eastAsia"/>
              </w:rPr>
              <w:t>[</w:t>
            </w:r>
            <w:r>
              <w:rPr>
                <w:rFonts w:hint="eastAsia"/>
                <w:b/>
                <w:bCs/>
              </w:rPr>
              <w:t>回答</w:t>
            </w:r>
            <w:r>
              <w:rPr>
                <w:rFonts w:hint="eastAsia"/>
              </w:rPr>
              <w:t>]</w:t>
            </w:r>
          </w:p>
          <w:p w14:paraId="528ABEC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lang w:eastAsia="zh-CN"/>
              </w:rPr>
            </w:pPr>
            <w:r>
              <w:rPr>
                <w:rFonts w:hint="eastAsia"/>
                <w:lang w:eastAsia="zh-CN"/>
              </w:rPr>
              <w:t>学生通过阅读教材，查阅资料，进行作答，并与同学进行交流讨论。</w:t>
            </w:r>
          </w:p>
          <w:p w14:paraId="7E1ABF3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096D7E0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559C1A1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3A19DE4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328B9543">
            <w:pPr>
              <w:keepNext w:val="0"/>
              <w:pageBreakBefore w:val="0"/>
              <w:widowControl w:val="0"/>
              <w:kinsoku/>
              <w:wordWrap/>
              <w:overflowPunct/>
              <w:topLinePunct w:val="0"/>
              <w:autoSpaceDE/>
              <w:autoSpaceDN/>
              <w:bidi w:val="0"/>
              <w:spacing w:line="288" w:lineRule="auto"/>
              <w:textAlignment w:val="auto"/>
              <w:rPr>
                <w:rFonts w:hint="eastAsia"/>
              </w:rPr>
            </w:pPr>
          </w:p>
          <w:p w14:paraId="5CA6C452">
            <w:pPr>
              <w:pStyle w:val="2"/>
              <w:rPr>
                <w:rFonts w:hint="eastAsia"/>
              </w:rPr>
            </w:pPr>
          </w:p>
          <w:p w14:paraId="79FF4CB0">
            <w:pPr>
              <w:pStyle w:val="2"/>
              <w:rPr>
                <w:rFonts w:hint="eastAsia"/>
              </w:rPr>
            </w:pPr>
          </w:p>
          <w:p w14:paraId="2A6C02BA">
            <w:pPr>
              <w:pStyle w:val="2"/>
              <w:rPr>
                <w:rFonts w:hint="eastAsia"/>
              </w:rPr>
            </w:pPr>
          </w:p>
          <w:p w14:paraId="49C4C37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3B6B7458">
            <w:pPr>
              <w:pStyle w:val="2"/>
              <w:rPr>
                <w:rFonts w:hint="eastAsia"/>
                <w:szCs w:val="21"/>
              </w:rPr>
            </w:pPr>
          </w:p>
          <w:p w14:paraId="1D19CA73">
            <w:pPr>
              <w:pStyle w:val="2"/>
              <w:rPr>
                <w:rFonts w:hint="eastAsia"/>
                <w:szCs w:val="21"/>
              </w:rPr>
            </w:pPr>
          </w:p>
          <w:p w14:paraId="6B560628">
            <w:pPr>
              <w:pStyle w:val="2"/>
              <w:ind w:left="0" w:leftChars="0" w:firstLine="420" w:firstLineChars="20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学生边听课，边对照课本进行操作。</w:t>
            </w:r>
            <w:r>
              <w:rPr>
                <w:rFonts w:hint="eastAsia" w:cs="Times New Roman"/>
                <w:kern w:val="2"/>
                <w:sz w:val="21"/>
                <w:szCs w:val="20"/>
                <w:lang w:val="en-US" w:eastAsia="zh-CN" w:bidi="ar-SA"/>
              </w:rPr>
              <w:t>不清楚的地方，及时向老师提问，或跟身边的同学讨论。</w:t>
            </w:r>
          </w:p>
          <w:p w14:paraId="45AD11C3">
            <w:pPr>
              <w:pStyle w:val="2"/>
              <w:rPr>
                <w:rFonts w:hint="eastAsia"/>
                <w:szCs w:val="21"/>
              </w:rPr>
            </w:pPr>
          </w:p>
          <w:p w14:paraId="4AE9DE0E">
            <w:pPr>
              <w:pStyle w:val="2"/>
              <w:rPr>
                <w:rFonts w:hint="eastAsia"/>
                <w:szCs w:val="21"/>
              </w:rPr>
            </w:pPr>
          </w:p>
          <w:p w14:paraId="0F535B0E">
            <w:pPr>
              <w:pStyle w:val="2"/>
              <w:rPr>
                <w:rFonts w:hint="eastAsia"/>
                <w:szCs w:val="21"/>
              </w:rPr>
            </w:pPr>
          </w:p>
          <w:p w14:paraId="3A386A5C">
            <w:pPr>
              <w:pStyle w:val="2"/>
              <w:rPr>
                <w:rFonts w:hint="eastAsia"/>
                <w:szCs w:val="21"/>
              </w:rPr>
            </w:pPr>
          </w:p>
          <w:p w14:paraId="06CC10FA">
            <w:pPr>
              <w:pStyle w:val="2"/>
              <w:rPr>
                <w:rFonts w:hint="eastAsia"/>
                <w:szCs w:val="21"/>
              </w:rPr>
            </w:pPr>
          </w:p>
          <w:p w14:paraId="34745800">
            <w:pPr>
              <w:pStyle w:val="2"/>
              <w:rPr>
                <w:rFonts w:hint="eastAsia"/>
                <w:szCs w:val="21"/>
              </w:rPr>
            </w:pPr>
          </w:p>
          <w:p w14:paraId="5B6BD4DC">
            <w:pPr>
              <w:pStyle w:val="2"/>
              <w:rPr>
                <w:rFonts w:hint="eastAsia"/>
                <w:szCs w:val="21"/>
              </w:rPr>
            </w:pPr>
          </w:p>
          <w:p w14:paraId="42296CF6">
            <w:pPr>
              <w:pStyle w:val="2"/>
              <w:rPr>
                <w:rFonts w:hint="eastAsia"/>
                <w:szCs w:val="21"/>
              </w:rPr>
            </w:pPr>
          </w:p>
          <w:p w14:paraId="56547BBA">
            <w:pPr>
              <w:pStyle w:val="2"/>
              <w:rPr>
                <w:rFonts w:hint="eastAsia"/>
                <w:szCs w:val="21"/>
              </w:rPr>
            </w:pPr>
          </w:p>
          <w:p w14:paraId="3CA7F3AA">
            <w:pPr>
              <w:pStyle w:val="2"/>
              <w:rPr>
                <w:rFonts w:hint="eastAsia"/>
                <w:szCs w:val="21"/>
              </w:rPr>
            </w:pPr>
          </w:p>
          <w:p w14:paraId="720B78AF">
            <w:pPr>
              <w:pStyle w:val="2"/>
              <w:rPr>
                <w:rFonts w:hint="eastAsia"/>
                <w:szCs w:val="21"/>
              </w:rPr>
            </w:pPr>
          </w:p>
          <w:p w14:paraId="08BE54FB">
            <w:pPr>
              <w:pStyle w:val="2"/>
              <w:rPr>
                <w:rFonts w:hint="eastAsia"/>
                <w:szCs w:val="21"/>
              </w:rPr>
            </w:pPr>
          </w:p>
          <w:p w14:paraId="039CBB3D">
            <w:pPr>
              <w:pStyle w:val="2"/>
              <w:rPr>
                <w:rFonts w:hint="eastAsia"/>
                <w:szCs w:val="21"/>
              </w:rPr>
            </w:pPr>
          </w:p>
          <w:p w14:paraId="35E93EB2">
            <w:pPr>
              <w:pStyle w:val="2"/>
              <w:rPr>
                <w:rFonts w:hint="eastAsia"/>
                <w:szCs w:val="21"/>
              </w:rPr>
            </w:pPr>
          </w:p>
          <w:p w14:paraId="59148047">
            <w:pPr>
              <w:pStyle w:val="2"/>
              <w:rPr>
                <w:rFonts w:hint="eastAsia"/>
                <w:szCs w:val="21"/>
              </w:rPr>
            </w:pPr>
          </w:p>
          <w:p w14:paraId="4AAE36D7">
            <w:pPr>
              <w:pStyle w:val="2"/>
              <w:rPr>
                <w:rFonts w:hint="eastAsia"/>
                <w:szCs w:val="21"/>
              </w:rPr>
            </w:pPr>
          </w:p>
          <w:p w14:paraId="6BF88C80">
            <w:pPr>
              <w:pStyle w:val="2"/>
              <w:rPr>
                <w:rFonts w:hint="eastAsia"/>
                <w:szCs w:val="21"/>
              </w:rPr>
            </w:pPr>
          </w:p>
          <w:p w14:paraId="23210BEC">
            <w:pPr>
              <w:pStyle w:val="2"/>
              <w:rPr>
                <w:rFonts w:hint="eastAsia"/>
                <w:szCs w:val="21"/>
              </w:rPr>
            </w:pPr>
          </w:p>
          <w:p w14:paraId="2CCF9928">
            <w:pPr>
              <w:pStyle w:val="2"/>
              <w:rPr>
                <w:rFonts w:hint="eastAsia"/>
                <w:szCs w:val="21"/>
              </w:rPr>
            </w:pPr>
          </w:p>
          <w:p w14:paraId="0B000C91">
            <w:pPr>
              <w:pStyle w:val="2"/>
              <w:rPr>
                <w:rFonts w:hint="eastAsia"/>
                <w:szCs w:val="21"/>
              </w:rPr>
            </w:pPr>
          </w:p>
          <w:p w14:paraId="488074AC">
            <w:pPr>
              <w:pStyle w:val="2"/>
              <w:rPr>
                <w:rFonts w:hint="eastAsia"/>
                <w:szCs w:val="21"/>
              </w:rPr>
            </w:pPr>
          </w:p>
          <w:p w14:paraId="40253371">
            <w:pPr>
              <w:pStyle w:val="2"/>
              <w:rPr>
                <w:rFonts w:hint="eastAsia"/>
                <w:szCs w:val="21"/>
              </w:rPr>
            </w:pPr>
          </w:p>
          <w:p w14:paraId="7F445ED8">
            <w:pPr>
              <w:pStyle w:val="2"/>
              <w:ind w:left="0" w:leftChars="0" w:firstLine="210" w:firstLineChars="10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学生边听课，边对照课本进行操作。</w:t>
            </w:r>
            <w:r>
              <w:rPr>
                <w:rFonts w:hint="eastAsia" w:cs="Times New Roman"/>
                <w:kern w:val="2"/>
                <w:sz w:val="21"/>
                <w:szCs w:val="20"/>
                <w:lang w:val="en-US" w:eastAsia="zh-CN" w:bidi="ar-SA"/>
              </w:rPr>
              <w:t>不清楚的地方，及时向老师提问，或跟身边的同学讨论。</w:t>
            </w:r>
          </w:p>
          <w:p w14:paraId="2A35C3AB">
            <w:pPr>
              <w:pStyle w:val="2"/>
              <w:rPr>
                <w:rFonts w:hint="eastAsia"/>
                <w:szCs w:val="21"/>
              </w:rPr>
            </w:pPr>
          </w:p>
          <w:p w14:paraId="224C6994">
            <w:pPr>
              <w:pStyle w:val="2"/>
              <w:rPr>
                <w:rFonts w:hint="eastAsia"/>
                <w:szCs w:val="21"/>
              </w:rPr>
            </w:pPr>
          </w:p>
          <w:p w14:paraId="357E376C">
            <w:pPr>
              <w:pStyle w:val="2"/>
              <w:rPr>
                <w:rFonts w:hint="eastAsia"/>
                <w:szCs w:val="21"/>
              </w:rPr>
            </w:pPr>
          </w:p>
          <w:p w14:paraId="0F8D779B">
            <w:pPr>
              <w:pStyle w:val="2"/>
              <w:rPr>
                <w:rFonts w:hint="eastAsia"/>
                <w:szCs w:val="21"/>
              </w:rPr>
            </w:pPr>
          </w:p>
          <w:p w14:paraId="7A799CD2">
            <w:pPr>
              <w:pStyle w:val="2"/>
              <w:rPr>
                <w:rFonts w:hint="eastAsia"/>
                <w:szCs w:val="21"/>
              </w:rPr>
            </w:pPr>
          </w:p>
          <w:p w14:paraId="12FE85F3">
            <w:pPr>
              <w:pStyle w:val="2"/>
              <w:rPr>
                <w:rFonts w:hint="default"/>
                <w:szCs w:val="21"/>
                <w:lang w:val="en-US"/>
              </w:rPr>
            </w:pPr>
          </w:p>
          <w:p w14:paraId="1C70C457">
            <w:pPr>
              <w:pStyle w:val="2"/>
              <w:rPr>
                <w:rFonts w:hint="default"/>
                <w:szCs w:val="21"/>
                <w:lang w:val="en-US"/>
              </w:rPr>
            </w:pPr>
          </w:p>
          <w:p w14:paraId="48F6852C">
            <w:pPr>
              <w:pStyle w:val="2"/>
              <w:rPr>
                <w:rFonts w:hint="default"/>
                <w:szCs w:val="21"/>
                <w:lang w:val="en-US"/>
              </w:rPr>
            </w:pPr>
          </w:p>
          <w:p w14:paraId="2501A040">
            <w:pPr>
              <w:pStyle w:val="2"/>
              <w:rPr>
                <w:rFonts w:hint="default"/>
                <w:szCs w:val="21"/>
                <w:lang w:val="en-US"/>
              </w:rPr>
            </w:pPr>
          </w:p>
          <w:p w14:paraId="3180E478">
            <w:pPr>
              <w:pStyle w:val="2"/>
              <w:rPr>
                <w:rFonts w:hint="default"/>
                <w:szCs w:val="21"/>
                <w:lang w:val="en-US"/>
              </w:rPr>
            </w:pPr>
          </w:p>
          <w:p w14:paraId="1B561116">
            <w:pPr>
              <w:pStyle w:val="2"/>
              <w:rPr>
                <w:rFonts w:hint="default"/>
                <w:szCs w:val="21"/>
                <w:lang w:val="en-US"/>
              </w:rPr>
            </w:pPr>
          </w:p>
          <w:p w14:paraId="5D87DAB3">
            <w:pPr>
              <w:pStyle w:val="2"/>
              <w:rPr>
                <w:rFonts w:hint="default"/>
                <w:szCs w:val="21"/>
                <w:lang w:val="en-US"/>
              </w:rPr>
            </w:pPr>
          </w:p>
          <w:p w14:paraId="4783569E">
            <w:pPr>
              <w:pStyle w:val="2"/>
              <w:rPr>
                <w:rFonts w:hint="default"/>
                <w:szCs w:val="21"/>
                <w:lang w:val="en-US"/>
              </w:rPr>
            </w:pPr>
          </w:p>
          <w:p w14:paraId="1BC7AD05">
            <w:pPr>
              <w:pStyle w:val="2"/>
              <w:rPr>
                <w:rFonts w:hint="default"/>
                <w:szCs w:val="21"/>
                <w:lang w:val="en-US"/>
              </w:rPr>
            </w:pPr>
          </w:p>
          <w:p w14:paraId="15D8FD98">
            <w:pPr>
              <w:pStyle w:val="2"/>
              <w:rPr>
                <w:rFonts w:hint="default"/>
                <w:szCs w:val="21"/>
                <w:lang w:val="en-US"/>
              </w:rPr>
            </w:pPr>
          </w:p>
          <w:p w14:paraId="2D2732A9">
            <w:pPr>
              <w:pStyle w:val="2"/>
              <w:rPr>
                <w:rFonts w:hint="default"/>
                <w:szCs w:val="21"/>
                <w:lang w:val="en-US"/>
              </w:rPr>
            </w:pPr>
          </w:p>
          <w:p w14:paraId="043EC4C9">
            <w:pPr>
              <w:keepNext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[思考与讨论]</w:t>
            </w:r>
          </w:p>
          <w:p w14:paraId="3B35D577">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sz w:val="21"/>
                <w:szCs w:val="21"/>
              </w:rPr>
              <w:t>学生以小组为单位，讨论问题。</w:t>
            </w:r>
            <w:r>
              <w:rPr>
                <w:rFonts w:hint="eastAsia" w:ascii="宋体" w:hAnsi="宋体" w:eastAsia="宋体" w:cs="宋体"/>
                <w:sz w:val="21"/>
                <w:szCs w:val="21"/>
                <w:lang w:val="en-US" w:eastAsia="zh-CN"/>
              </w:rPr>
              <w:t>总结</w:t>
            </w:r>
            <w:r>
              <w:rPr>
                <w:rFonts w:hint="eastAsia" w:ascii="宋体" w:hAnsi="宋体" w:eastAsia="宋体" w:cs="宋体"/>
                <w:b w:val="0"/>
                <w:bCs w:val="0"/>
                <w:color w:val="000000" w:themeColor="text1"/>
                <w:sz w:val="21"/>
                <w:szCs w:val="21"/>
                <w:lang w:val="en-US" w:eastAsia="zh-CN"/>
                <w14:textFill>
                  <w14:solidFill>
                    <w14:schemeClr w14:val="tx1"/>
                  </w14:solidFill>
                </w14:textFill>
              </w:rPr>
              <w:t>单目显微镜和双目显微镜使用的差别</w:t>
            </w:r>
            <w:r>
              <w:rPr>
                <w:rFonts w:hint="eastAsia" w:ascii="宋体" w:hAnsi="宋体" w:cs="宋体"/>
                <w:b w:val="0"/>
                <w:bCs w:val="0"/>
                <w:color w:val="000000" w:themeColor="text1"/>
                <w:sz w:val="21"/>
                <w:szCs w:val="21"/>
                <w:lang w:val="en-US" w:eastAsia="zh-CN"/>
                <w14:textFill>
                  <w14:solidFill>
                    <w14:schemeClr w14:val="tx1"/>
                  </w14:solidFill>
                </w14:textFill>
              </w:rPr>
              <w:t>。</w:t>
            </w:r>
          </w:p>
          <w:p w14:paraId="0B7A3157">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1191FC91">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5DEB11AB">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5BACDFE0">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39CA6940">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3BBBFCF5">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51017238">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09021242">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0D0FB131">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754DDBDD">
            <w:pPr>
              <w:keepNext w:val="0"/>
              <w:pageBreakBefore w:val="0"/>
              <w:widowControl w:val="0"/>
              <w:kinsoku/>
              <w:wordWrap/>
              <w:overflowPunct/>
              <w:topLinePunct w:val="0"/>
              <w:autoSpaceDE/>
              <w:autoSpaceDN/>
              <w:bidi w:val="0"/>
              <w:spacing w:line="288" w:lineRule="auto"/>
              <w:textAlignment w:val="auto"/>
              <w:rPr>
                <w:rFonts w:hint="eastAsia"/>
                <w:lang w:eastAsia="zh-CN"/>
              </w:rPr>
            </w:pPr>
            <w:r>
              <w:rPr>
                <w:rFonts w:hint="eastAsia"/>
              </w:rPr>
              <w:t>[</w:t>
            </w:r>
            <w:r>
              <w:rPr>
                <w:rFonts w:hint="eastAsia"/>
                <w:b/>
                <w:bCs/>
              </w:rPr>
              <w:t>回答</w:t>
            </w:r>
            <w:r>
              <w:rPr>
                <w:rFonts w:hint="eastAsia"/>
              </w:rPr>
              <w:t>]</w:t>
            </w:r>
          </w:p>
          <w:p w14:paraId="78CE270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lang w:eastAsia="zh-CN"/>
              </w:rPr>
            </w:pPr>
            <w:r>
              <w:rPr>
                <w:rFonts w:hint="eastAsia"/>
                <w:lang w:eastAsia="zh-CN"/>
              </w:rPr>
              <w:t>学生通过阅读教材，查阅资料，进行作答，并与同学进行交流讨论。</w:t>
            </w:r>
          </w:p>
          <w:p w14:paraId="5B1299EF">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076E8D5F">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2E6A8102">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0BE66171">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3D9D5C1C">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2E20FE37">
            <w:pPr>
              <w:pStyle w:val="2"/>
              <w:ind w:left="0" w:leftChars="0" w:firstLine="0" w:firstLineChars="0"/>
              <w:rPr>
                <w:rFonts w:hint="eastAsia" w:ascii="宋体" w:hAnsi="宋体" w:cs="宋体"/>
                <w:b w:val="0"/>
                <w:bCs w:val="0"/>
                <w:color w:val="000000" w:themeColor="text1"/>
                <w:sz w:val="21"/>
                <w:szCs w:val="21"/>
                <w:lang w:val="en-US" w:eastAsia="zh-CN"/>
                <w14:textFill>
                  <w14:solidFill>
                    <w14:schemeClr w14:val="tx1"/>
                  </w14:solidFill>
                </w14:textFill>
              </w:rPr>
            </w:pPr>
          </w:p>
          <w:p w14:paraId="09DBF84A">
            <w:pPr>
              <w:pStyle w:val="2"/>
              <w:ind w:left="0" w:leftChars="0" w:firstLine="0" w:firstLineChars="0"/>
              <w:rPr>
                <w:rFonts w:hint="default" w:ascii="宋体" w:hAnsi="宋体" w:cs="宋体"/>
                <w:b w:val="0"/>
                <w:bCs w:val="0"/>
                <w:color w:val="000000" w:themeColor="text1"/>
                <w:sz w:val="21"/>
                <w:szCs w:val="21"/>
                <w:lang w:val="en-US" w:eastAsia="zh-CN"/>
                <w14:textFill>
                  <w14:solidFill>
                    <w14:schemeClr w14:val="tx1"/>
                  </w14:solidFill>
                </w14:textFill>
              </w:rPr>
            </w:pPr>
          </w:p>
          <w:p w14:paraId="16738C07">
            <w:pPr>
              <w:pStyle w:val="2"/>
              <w:rPr>
                <w:rFonts w:hint="default"/>
                <w:szCs w:val="21"/>
                <w:lang w:val="en-US"/>
              </w:rPr>
            </w:pPr>
          </w:p>
          <w:p w14:paraId="2806E07F">
            <w:pPr>
              <w:pStyle w:val="2"/>
              <w:rPr>
                <w:rFonts w:hint="default"/>
                <w:szCs w:val="21"/>
                <w:lang w:val="en-US"/>
              </w:rPr>
            </w:pPr>
          </w:p>
          <w:p w14:paraId="3218FD63">
            <w:pPr>
              <w:pStyle w:val="2"/>
              <w:rPr>
                <w:rFonts w:hint="default"/>
                <w:szCs w:val="21"/>
                <w:lang w:val="en-US"/>
              </w:rPr>
            </w:pPr>
          </w:p>
          <w:p w14:paraId="07D95779">
            <w:pPr>
              <w:pStyle w:val="2"/>
              <w:rPr>
                <w:rFonts w:hint="default"/>
                <w:szCs w:val="21"/>
                <w:lang w:val="en-US"/>
              </w:rPr>
            </w:pPr>
          </w:p>
          <w:p w14:paraId="62080CFF">
            <w:pPr>
              <w:pStyle w:val="2"/>
              <w:rPr>
                <w:rFonts w:hint="default"/>
                <w:szCs w:val="21"/>
                <w:lang w:val="en-US"/>
              </w:rPr>
            </w:pPr>
          </w:p>
        </w:tc>
      </w:tr>
      <w:tr w14:paraId="6CA2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6F2622C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7ED9A7F1">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2C022435">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4412789F">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0E8E0B93">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272EB9E0">
      <w:pPr>
        <w:pStyle w:val="3"/>
        <w:keepNext w:val="0"/>
        <w:pageBreakBefore w:val="0"/>
        <w:widowControl w:val="0"/>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ascii="Times New Roman" w:hAnsi="Times New Roman" w:eastAsia="黑体" w:cs="Times New Roman"/>
        </w:rPr>
        <w:t>第</w:t>
      </w:r>
      <w:r>
        <w:rPr>
          <w:rFonts w:hint="eastAsia" w:ascii="Times New Roman" w:hAnsi="Times New Roman" w:eastAsia="黑体" w:cs="Times New Roman"/>
          <w:b/>
          <w:lang w:eastAsia="zh-CN"/>
        </w:rPr>
        <w:t>一</w:t>
      </w:r>
      <w:r>
        <w:rPr>
          <w:rFonts w:ascii="Times New Roman" w:hAnsi="Times New Roman" w:eastAsia="黑体" w:cs="Times New Roman"/>
        </w:rPr>
        <w:t>节　</w:t>
      </w:r>
      <w:r>
        <w:rPr>
          <w:rFonts w:hint="eastAsia" w:ascii="Times New Roman" w:hAnsi="Times New Roman" w:eastAsia="黑体" w:cs="Times New Roman"/>
          <w:lang w:eastAsia="zh-CN"/>
        </w:rPr>
        <w:t>学习使用显微镜</w:t>
      </w:r>
    </w:p>
    <w:p w14:paraId="6A140384">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一、单目显微镜的操作提示</w:t>
      </w:r>
    </w:p>
    <w:p w14:paraId="3EE6EE60">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对光调光</w:t>
      </w:r>
    </w:p>
    <w:p w14:paraId="0C4452F6">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调焦观察</w:t>
      </w:r>
    </w:p>
    <w:p w14:paraId="34B82275">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1"/>
          <w:szCs w:val="21"/>
          <w:lang w:val="en-US" w:eastAsia="zh-CN"/>
        </w:rPr>
      </w:pPr>
    </w:p>
    <w:p w14:paraId="44795D90">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bCs/>
          <w:sz w:val="21"/>
          <w:szCs w:val="21"/>
          <w:lang w:val="en-US" w:eastAsia="zh-CN"/>
        </w:rPr>
        <w:t>二、双目显微镜的操作提示</w:t>
      </w:r>
    </w:p>
    <w:p w14:paraId="6C2C12EF">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对光调光</w:t>
      </w:r>
    </w:p>
    <w:p w14:paraId="7B7C190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调焦观察</w:t>
      </w:r>
    </w:p>
    <w:p w14:paraId="2D798352">
      <w:pPr>
        <w:pStyle w:val="3"/>
        <w:keepNext w:val="0"/>
        <w:pageBreakBefore w:val="0"/>
        <w:widowControl w:val="0"/>
        <w:numPr>
          <w:ilvl w:val="0"/>
          <w:numId w:val="1"/>
        </w:numPr>
        <w:kinsoku/>
        <w:wordWrap/>
        <w:overflowPunct/>
        <w:topLinePunct w:val="0"/>
        <w:autoSpaceDE/>
        <w:autoSpaceDN/>
        <w:bidi w:val="0"/>
        <w:spacing w:line="288"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数码液晶显微镜的操作提示</w:t>
      </w:r>
    </w:p>
    <w:p w14:paraId="55148F48">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p>
    <w:p w14:paraId="6A8531AD">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6D567A4">
      <w:pPr>
        <w:pStyle w:val="3"/>
        <w:keepNext w:val="0"/>
        <w:pageBreakBefore w:val="0"/>
        <w:widowControl w:val="0"/>
        <w:kinsoku/>
        <w:wordWrap/>
        <w:overflowPunct/>
        <w:topLinePunct w:val="0"/>
        <w:autoSpaceDE/>
        <w:autoSpaceDN/>
        <w:bidi w:val="0"/>
        <w:spacing w:line="288"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正确使用显微镜是本节课的重点。学生在课堂上容易急于尝试使用显微镜，导致教师难以教会学生一步一步正确使用显微镜。因此我先对几位组长进行训练，先让部分学生熟悉显微镜的操作步骤，然后再分组实验时，采取“兵教兵”的方法，与此同时，教师能在课堂上有更多时间及时发现学生操作存在的问题并给予纠正。本节课在整个初中阶段的学习过程中比较重要，知识点较多、考点较多，因为时间的关系很多知识点没有展开去讲，所以学生初学完后容易一知半解。</w:t>
      </w:r>
    </w:p>
    <w:p w14:paraId="3A338B38">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5C9914C2">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AFA3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062C0A"/>
    <w:multiLevelType w:val="singleLevel"/>
    <w:tmpl w:val="53062C0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962365E"/>
    <w:rsid w:val="0F161595"/>
    <w:rsid w:val="12E1651D"/>
    <w:rsid w:val="16005BC6"/>
    <w:rsid w:val="17C74B43"/>
    <w:rsid w:val="1E045797"/>
    <w:rsid w:val="1E713613"/>
    <w:rsid w:val="1F1B42AF"/>
    <w:rsid w:val="215F59E0"/>
    <w:rsid w:val="2280506E"/>
    <w:rsid w:val="24AC27CE"/>
    <w:rsid w:val="27082038"/>
    <w:rsid w:val="36EF5FC1"/>
    <w:rsid w:val="3F570BFC"/>
    <w:rsid w:val="400B6EEE"/>
    <w:rsid w:val="432C44CE"/>
    <w:rsid w:val="451E2F6D"/>
    <w:rsid w:val="46B92A14"/>
    <w:rsid w:val="47674402"/>
    <w:rsid w:val="477E61A4"/>
    <w:rsid w:val="4F9355BC"/>
    <w:rsid w:val="549E6145"/>
    <w:rsid w:val="54EF3D36"/>
    <w:rsid w:val="568D0913"/>
    <w:rsid w:val="570B7F3D"/>
    <w:rsid w:val="5D2E1E16"/>
    <w:rsid w:val="627B4C17"/>
    <w:rsid w:val="6430053F"/>
    <w:rsid w:val="694C60DB"/>
    <w:rsid w:val="6AD6711D"/>
    <w:rsid w:val="749C0257"/>
    <w:rsid w:val="74C22D24"/>
    <w:rsid w:val="755F2604"/>
    <w:rsid w:val="773B7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 w:type="paragraph" w:customStyle="1" w:styleId="11">
    <w:name w:val="正文 New"/>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f005.TIF" TargetMode="External"/><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2946</Words>
  <Characters>3009</Characters>
  <Lines>24</Lines>
  <Paragraphs>6</Paragraphs>
  <TotalTime>0</TotalTime>
  <ScaleCrop>false</ScaleCrop>
  <LinksUpToDate>false</LinksUpToDate>
  <CharactersWithSpaces>3017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2024-09-02T06:54:16Z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